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2303" w14:textId="77777777" w:rsidR="00725B23" w:rsidRDefault="00725B23" w:rsidP="00003EC7">
      <w:pPr>
        <w:pStyle w:val="Brdtekst"/>
        <w:rPr>
          <w:rFonts w:ascii="Verdana"/>
          <w:b/>
          <w:bCs/>
          <w:color w:val="797979"/>
          <w:sz w:val="24"/>
          <w:szCs w:val="24"/>
        </w:rPr>
      </w:pPr>
      <w:r>
        <w:rPr>
          <w:rFonts w:ascii="Verdana" w:eastAsia="Verdana" w:hAnsi="Verdana" w:cs="Verdana"/>
          <w:b/>
          <w:bCs/>
          <w:noProof/>
          <w:color w:val="797979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8776B2" wp14:editId="5DE18C4A">
            <wp:simplePos x="0" y="0"/>
            <wp:positionH relativeFrom="margin">
              <wp:posOffset>1737170</wp:posOffset>
            </wp:positionH>
            <wp:positionV relativeFrom="margin">
              <wp:posOffset>-338455</wp:posOffset>
            </wp:positionV>
            <wp:extent cx="2159635" cy="3511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noProof/>
          <w:color w:val="797979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CFD604" wp14:editId="305216D8">
            <wp:simplePos x="0" y="0"/>
            <wp:positionH relativeFrom="margin">
              <wp:posOffset>-423735</wp:posOffset>
            </wp:positionH>
            <wp:positionV relativeFrom="margin">
              <wp:posOffset>-339090</wp:posOffset>
            </wp:positionV>
            <wp:extent cx="2159635" cy="3511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noProof/>
          <w:color w:val="79797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432992" wp14:editId="239E9C5C">
            <wp:simplePos x="0" y="0"/>
            <wp:positionH relativeFrom="margin">
              <wp:posOffset>3896170</wp:posOffset>
            </wp:positionH>
            <wp:positionV relativeFrom="margin">
              <wp:posOffset>-335915</wp:posOffset>
            </wp:positionV>
            <wp:extent cx="2159635" cy="35115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8E13C" w14:textId="77777777" w:rsidR="00B03093" w:rsidRDefault="003D60C5" w:rsidP="00ED0A89">
      <w:pPr>
        <w:pStyle w:val="Brdtekst"/>
        <w:jc w:val="center"/>
        <w:rPr>
          <w:rFonts w:ascii="Verdana" w:eastAsia="Verdana" w:hAnsi="Verdana" w:cs="Verdana"/>
          <w:color w:val="797979"/>
          <w:sz w:val="24"/>
          <w:szCs w:val="24"/>
        </w:rPr>
      </w:pPr>
      <w:r>
        <w:rPr>
          <w:rFonts w:ascii="Verdana"/>
          <w:b/>
          <w:bCs/>
          <w:color w:val="797979"/>
          <w:sz w:val="24"/>
          <w:szCs w:val="24"/>
        </w:rPr>
        <w:t>Ilisimatusarfik</w:t>
      </w:r>
      <w:r>
        <w:rPr>
          <w:rFonts w:ascii="Verdana"/>
          <w:color w:val="797979"/>
          <w:sz w:val="24"/>
          <w:szCs w:val="24"/>
        </w:rPr>
        <w:t xml:space="preserve"> </w:t>
      </w:r>
      <w:r>
        <w:rPr>
          <w:rFonts w:ascii="Lucida Calligraphy"/>
          <w:color w:val="797979"/>
          <w:sz w:val="24"/>
          <w:szCs w:val="24"/>
        </w:rPr>
        <w:t>Gr</w:t>
      </w:r>
      <w:r>
        <w:rPr>
          <w:rFonts w:hAnsi="Lucida Calligraphy"/>
          <w:color w:val="797979"/>
          <w:sz w:val="24"/>
          <w:szCs w:val="24"/>
        </w:rPr>
        <w:t>ø</w:t>
      </w:r>
      <w:r>
        <w:rPr>
          <w:rFonts w:ascii="Lucida Calligraphy"/>
          <w:color w:val="797979"/>
          <w:sz w:val="24"/>
          <w:szCs w:val="24"/>
        </w:rPr>
        <w:t>nlands Universitet</w:t>
      </w:r>
      <w:r w:rsidR="00725B23">
        <w:rPr>
          <w:rFonts w:ascii="Lucida Calligraphy"/>
          <w:color w:val="797979"/>
          <w:sz w:val="24"/>
          <w:szCs w:val="24"/>
        </w:rPr>
        <w:t xml:space="preserve"> </w:t>
      </w:r>
      <w:r w:rsidRPr="003D60C5">
        <w:rPr>
          <w:rFonts w:ascii="Verdana"/>
          <w:b/>
          <w:bCs/>
          <w:color w:val="797979"/>
          <w:sz w:val="24"/>
          <w:szCs w:val="24"/>
        </w:rPr>
        <w:t>University of Greenland</w:t>
      </w:r>
    </w:p>
    <w:p w14:paraId="2564113E" w14:textId="77777777" w:rsidR="00B03093" w:rsidRDefault="00B03093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tbl>
      <w:tblPr>
        <w:tblStyle w:val="Tabel-Gitter"/>
        <w:tblpPr w:leftFromText="141" w:rightFromText="141" w:vertAnchor="text" w:horzAnchor="page" w:tblpX="7299" w:tblpY="583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</w:tblGrid>
      <w:tr w:rsidR="00AE1A92" w:rsidRPr="00003EC7" w14:paraId="4BB51A58" w14:textId="77777777" w:rsidTr="00692437">
        <w:trPr>
          <w:trHeight w:val="558"/>
        </w:trPr>
        <w:tc>
          <w:tcPr>
            <w:tcW w:w="1418" w:type="dxa"/>
          </w:tcPr>
          <w:p w14:paraId="0AF62C0D" w14:textId="77777777" w:rsidR="00AE1A92" w:rsidRPr="00003EC7" w:rsidRDefault="00AE1A92" w:rsidP="006924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003EC7">
              <w:rPr>
                <w:rFonts w:ascii="Verdana"/>
                <w:bCs/>
                <w:color w:val="797979"/>
                <w:sz w:val="24"/>
                <w:szCs w:val="24"/>
              </w:rPr>
              <w:t>Dato</w:t>
            </w:r>
          </w:p>
        </w:tc>
        <w:tc>
          <w:tcPr>
            <w:tcW w:w="2268" w:type="dxa"/>
          </w:tcPr>
          <w:p w14:paraId="2104AEDD" w14:textId="77A0A0E2" w:rsidR="00AE1A92" w:rsidRPr="00003EC7" w:rsidRDefault="00DD0CE6" w:rsidP="00D37BF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/>
                <w:bCs/>
                <w:sz w:val="22"/>
                <w:szCs w:val="22"/>
              </w:rPr>
              <w:t>02</w:t>
            </w:r>
            <w:r w:rsidR="00F100D1">
              <w:rPr>
                <w:rFonts w:ascii="Verdana" w:eastAsia="Verdana"/>
                <w:bCs/>
                <w:sz w:val="22"/>
                <w:szCs w:val="22"/>
              </w:rPr>
              <w:t>.1</w:t>
            </w:r>
            <w:r>
              <w:rPr>
                <w:rFonts w:ascii="Verdana" w:eastAsia="Verdana"/>
                <w:bCs/>
                <w:sz w:val="22"/>
                <w:szCs w:val="22"/>
              </w:rPr>
              <w:t>2</w:t>
            </w:r>
            <w:r w:rsidR="00F100D1">
              <w:rPr>
                <w:rFonts w:ascii="Verdana" w:eastAsia="Verdana"/>
                <w:bCs/>
                <w:sz w:val="22"/>
                <w:szCs w:val="22"/>
              </w:rPr>
              <w:t>.2021</w:t>
            </w:r>
          </w:p>
        </w:tc>
      </w:tr>
    </w:tbl>
    <w:p w14:paraId="7DC0756F" w14:textId="77777777" w:rsidR="00B03093" w:rsidRDefault="00B03093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7A6D6CC4" w14:textId="77777777" w:rsidR="00B03093" w:rsidRDefault="00B03093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5AC84B5D" w14:textId="77777777" w:rsidR="00304B94" w:rsidRDefault="00304B94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688303B2" w14:textId="77777777" w:rsidR="00304B94" w:rsidRDefault="00304B94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222D9334" w14:textId="4A8FBAB6" w:rsidR="00304B94" w:rsidRDefault="00304B94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06FAAD77" w14:textId="1AE0A279" w:rsidR="00304B94" w:rsidRDefault="00304B94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36C5AF5C" w14:textId="77777777" w:rsidR="00304B94" w:rsidRDefault="00304B94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52F29D47" w14:textId="7B66CA08" w:rsidR="00B03093" w:rsidRDefault="00F100D1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Til </w:t>
      </w:r>
      <w:r w:rsidRPr="00F100D1">
        <w:rPr>
          <w:rFonts w:ascii="Verdana" w:eastAsia="Verdana" w:hAnsi="Verdana" w:cs="Verdana"/>
          <w:b/>
          <w:bCs/>
          <w:sz w:val="22"/>
          <w:szCs w:val="22"/>
        </w:rPr>
        <w:t>Departementet for Uddannelse, Kultur,</w:t>
      </w:r>
      <w:r w:rsidR="00304B94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Pr="00F100D1">
        <w:rPr>
          <w:rFonts w:ascii="Verdana" w:eastAsia="Verdana" w:hAnsi="Verdana" w:cs="Verdana"/>
          <w:b/>
          <w:bCs/>
          <w:sz w:val="22"/>
          <w:szCs w:val="22"/>
        </w:rPr>
        <w:t>Idræt og Kirke</w:t>
      </w:r>
    </w:p>
    <w:p w14:paraId="40889338" w14:textId="32F3C4C8" w:rsidR="00B03093" w:rsidRDefault="00B03093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4CD0FAF5" w14:textId="77777777" w:rsidR="00304B94" w:rsidRDefault="00304B94">
      <w:pPr>
        <w:pStyle w:val="Brdtekst"/>
        <w:rPr>
          <w:rFonts w:ascii="Verdana" w:eastAsia="Verdana" w:hAnsi="Verdana" w:cs="Verdana"/>
          <w:b/>
          <w:bCs/>
          <w:sz w:val="22"/>
          <w:szCs w:val="22"/>
        </w:rPr>
      </w:pPr>
    </w:p>
    <w:p w14:paraId="477F59B3" w14:textId="2FE59ABD" w:rsidR="00B03093" w:rsidRPr="00AF543A" w:rsidRDefault="00F100D1">
      <w:pPr>
        <w:pStyle w:val="Brdtekst"/>
        <w:rPr>
          <w:rFonts w:ascii="Verdana" w:eastAsia="Verdana" w:hAnsi="Verdana" w:cs="Verdana"/>
          <w:b/>
          <w:bCs/>
          <w:color w:val="797979"/>
          <w:sz w:val="22"/>
          <w:szCs w:val="22"/>
        </w:rPr>
      </w:pPr>
      <w:r>
        <w:rPr>
          <w:rFonts w:ascii="Verdana"/>
          <w:b/>
          <w:bCs/>
          <w:color w:val="797979"/>
          <w:sz w:val="24"/>
          <w:szCs w:val="24"/>
        </w:rPr>
        <w:t>H</w:t>
      </w:r>
      <w:r>
        <w:rPr>
          <w:rFonts w:ascii="Verdana"/>
          <w:b/>
          <w:bCs/>
          <w:color w:val="797979"/>
          <w:sz w:val="24"/>
          <w:szCs w:val="24"/>
        </w:rPr>
        <w:t>ø</w:t>
      </w:r>
      <w:r>
        <w:rPr>
          <w:rFonts w:ascii="Verdana"/>
          <w:b/>
          <w:bCs/>
          <w:color w:val="797979"/>
          <w:sz w:val="24"/>
          <w:szCs w:val="24"/>
        </w:rPr>
        <w:t>ringssvar p</w:t>
      </w:r>
      <w:r>
        <w:rPr>
          <w:rFonts w:ascii="Verdana"/>
          <w:b/>
          <w:bCs/>
          <w:color w:val="797979"/>
          <w:sz w:val="24"/>
          <w:szCs w:val="24"/>
        </w:rPr>
        <w:t>å</w:t>
      </w:r>
      <w:r>
        <w:rPr>
          <w:rFonts w:ascii="Verdana"/>
          <w:b/>
          <w:bCs/>
          <w:color w:val="797979"/>
          <w:sz w:val="24"/>
          <w:szCs w:val="24"/>
        </w:rPr>
        <w:t xml:space="preserve"> </w:t>
      </w:r>
      <w:r w:rsidRPr="00F100D1">
        <w:rPr>
          <w:rFonts w:ascii="Verdana"/>
          <w:b/>
          <w:bCs/>
          <w:color w:val="797979"/>
          <w:sz w:val="24"/>
          <w:szCs w:val="24"/>
        </w:rPr>
        <w:t>Forskningsstrategi 2022-2030</w:t>
      </w:r>
      <w:r>
        <w:rPr>
          <w:rFonts w:ascii="Verdana"/>
          <w:b/>
          <w:bCs/>
          <w:color w:val="797979"/>
          <w:sz w:val="24"/>
          <w:szCs w:val="24"/>
        </w:rPr>
        <w:t xml:space="preserve"> fra Ilisimatusarfik</w:t>
      </w:r>
    </w:p>
    <w:p w14:paraId="6CC2BCF2" w14:textId="77777777" w:rsidR="00B404BD" w:rsidRPr="00690A31" w:rsidRDefault="00B404BD">
      <w:pPr>
        <w:pStyle w:val="Brdtekst"/>
        <w:rPr>
          <w:rFonts w:ascii="Verdana"/>
          <w:sz w:val="22"/>
          <w:szCs w:val="22"/>
        </w:rPr>
      </w:pPr>
    </w:p>
    <w:p w14:paraId="48CC7B12" w14:textId="7031570E" w:rsidR="006A0A88" w:rsidRDefault="00F100D1" w:rsidP="00B85190">
      <w:pPr>
        <w:pStyle w:val="Brdtekst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Ilisimatusarfik har f</w:t>
      </w:r>
      <w:r>
        <w:rPr>
          <w:rFonts w:ascii="Verdana"/>
          <w:sz w:val="22"/>
          <w:szCs w:val="22"/>
        </w:rPr>
        <w:t>å</w:t>
      </w:r>
      <w:r>
        <w:rPr>
          <w:rFonts w:ascii="Verdana"/>
          <w:sz w:val="22"/>
          <w:szCs w:val="22"/>
        </w:rPr>
        <w:t>et ovenst</w:t>
      </w:r>
      <w:r>
        <w:rPr>
          <w:rFonts w:ascii="Verdana"/>
          <w:sz w:val="22"/>
          <w:szCs w:val="22"/>
        </w:rPr>
        <w:t>å</w:t>
      </w:r>
      <w:r>
        <w:rPr>
          <w:rFonts w:ascii="Verdana"/>
          <w:sz w:val="22"/>
          <w:szCs w:val="22"/>
        </w:rPr>
        <w:t>ende strategi i h</w:t>
      </w:r>
      <w:r>
        <w:rPr>
          <w:rFonts w:ascii="Verdana"/>
          <w:sz w:val="22"/>
          <w:szCs w:val="22"/>
        </w:rPr>
        <w:t>ø</w:t>
      </w:r>
      <w:r>
        <w:rPr>
          <w:rFonts w:ascii="Verdana"/>
          <w:sz w:val="22"/>
          <w:szCs w:val="22"/>
        </w:rPr>
        <w:t>ring og har f</w:t>
      </w:r>
      <w:r>
        <w:rPr>
          <w:rFonts w:ascii="Verdana"/>
          <w:sz w:val="22"/>
          <w:szCs w:val="22"/>
        </w:rPr>
        <w:t>ø</w:t>
      </w:r>
      <w:r>
        <w:rPr>
          <w:rFonts w:ascii="Verdana"/>
          <w:sz w:val="22"/>
          <w:szCs w:val="22"/>
        </w:rPr>
        <w:t>lgende bem</w:t>
      </w:r>
      <w:r>
        <w:rPr>
          <w:rFonts w:ascii="Verdana"/>
          <w:sz w:val="22"/>
          <w:szCs w:val="22"/>
        </w:rPr>
        <w:t>æ</w:t>
      </w:r>
      <w:r>
        <w:rPr>
          <w:rFonts w:ascii="Verdana"/>
          <w:sz w:val="22"/>
          <w:szCs w:val="22"/>
        </w:rPr>
        <w:t>rkninger</w:t>
      </w:r>
    </w:p>
    <w:p w14:paraId="60B12F64" w14:textId="77777777" w:rsidR="006A0A88" w:rsidRDefault="006A0A88" w:rsidP="00B85190">
      <w:pPr>
        <w:pStyle w:val="Brdtekst"/>
        <w:rPr>
          <w:rFonts w:ascii="Verdana"/>
          <w:sz w:val="22"/>
          <w:szCs w:val="22"/>
        </w:rPr>
      </w:pPr>
    </w:p>
    <w:p w14:paraId="4B86E671" w14:textId="70325053" w:rsidR="00B93859" w:rsidRPr="006D2C2F" w:rsidRDefault="00304B94" w:rsidP="00B85190">
      <w:pPr>
        <w:pStyle w:val="Brdtekst"/>
        <w:rPr>
          <w:rFonts w:ascii="Verdana"/>
          <w:b/>
          <w:bCs/>
          <w:i/>
          <w:iCs/>
          <w:sz w:val="22"/>
          <w:szCs w:val="22"/>
        </w:rPr>
      </w:pPr>
      <w:r>
        <w:rPr>
          <w:rFonts w:ascii="Verdana"/>
          <w:b/>
          <w:bCs/>
          <w:i/>
          <w:iCs/>
          <w:sz w:val="22"/>
          <w:szCs w:val="22"/>
        </w:rPr>
        <w:t>Bem</w:t>
      </w:r>
      <w:r>
        <w:rPr>
          <w:rFonts w:ascii="Verdana"/>
          <w:b/>
          <w:bCs/>
          <w:i/>
          <w:iCs/>
          <w:sz w:val="22"/>
          <w:szCs w:val="22"/>
        </w:rPr>
        <w:t>æ</w:t>
      </w:r>
      <w:r>
        <w:rPr>
          <w:rFonts w:ascii="Verdana"/>
          <w:b/>
          <w:bCs/>
          <w:i/>
          <w:iCs/>
          <w:sz w:val="22"/>
          <w:szCs w:val="22"/>
        </w:rPr>
        <w:t xml:space="preserve">rkninger fra </w:t>
      </w:r>
      <w:r w:rsidRPr="006D2C2F">
        <w:rPr>
          <w:rFonts w:ascii="Verdana"/>
          <w:b/>
          <w:bCs/>
          <w:i/>
          <w:iCs/>
          <w:sz w:val="22"/>
          <w:szCs w:val="22"/>
        </w:rPr>
        <w:t xml:space="preserve">Institut for Samfund, </w:t>
      </w:r>
      <w:r w:rsidRPr="006D2C2F">
        <w:rPr>
          <w:rFonts w:ascii="Verdana"/>
          <w:b/>
          <w:bCs/>
          <w:i/>
          <w:iCs/>
          <w:sz w:val="22"/>
          <w:szCs w:val="22"/>
        </w:rPr>
        <w:t>Ø</w:t>
      </w:r>
      <w:r w:rsidRPr="006D2C2F">
        <w:rPr>
          <w:rFonts w:ascii="Verdana"/>
          <w:b/>
          <w:bCs/>
          <w:i/>
          <w:iCs/>
          <w:sz w:val="22"/>
          <w:szCs w:val="22"/>
        </w:rPr>
        <w:t>konomi &amp; Journalistik</w:t>
      </w:r>
    </w:p>
    <w:p w14:paraId="48631AA9" w14:textId="77777777" w:rsidR="00304B94" w:rsidRDefault="00304B94" w:rsidP="00B93859">
      <w:pPr>
        <w:pStyle w:val="Brdtekst"/>
        <w:rPr>
          <w:rFonts w:ascii="Verdana"/>
          <w:sz w:val="22"/>
          <w:szCs w:val="22"/>
        </w:rPr>
      </w:pPr>
    </w:p>
    <w:p w14:paraId="5001FEDD" w14:textId="3401DA97" w:rsidR="00B93859" w:rsidRPr="00B93859" w:rsidRDefault="00304B94" w:rsidP="00B93859">
      <w:pPr>
        <w:pStyle w:val="Brdtekst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Generelt</w:t>
      </w:r>
      <w:r w:rsidR="005273F0" w:rsidRPr="005273F0">
        <w:rPr>
          <w:rFonts w:ascii="Verdana"/>
          <w:sz w:val="22"/>
          <w:szCs w:val="22"/>
        </w:rPr>
        <w:t xml:space="preserve"> </w:t>
      </w:r>
      <w:r w:rsidR="00B93859" w:rsidRPr="00B93859">
        <w:rPr>
          <w:rFonts w:ascii="Verdana"/>
          <w:sz w:val="22"/>
          <w:szCs w:val="22"/>
        </w:rPr>
        <w:t>synes det uklart</w:t>
      </w:r>
      <w:r>
        <w:rPr>
          <w:rFonts w:ascii="Verdana"/>
          <w:sz w:val="22"/>
          <w:szCs w:val="22"/>
        </w:rPr>
        <w:t>,</w:t>
      </w:r>
      <w:r w:rsidR="00B93859" w:rsidRPr="00B93859">
        <w:rPr>
          <w:rFonts w:ascii="Verdana"/>
          <w:sz w:val="22"/>
          <w:szCs w:val="22"/>
        </w:rPr>
        <w:t xml:space="preserve"> hvad behovet er for strategien </w:t>
      </w:r>
      <w:r>
        <w:rPr>
          <w:rFonts w:ascii="Verdana"/>
          <w:sz w:val="22"/>
          <w:szCs w:val="22"/>
        </w:rPr>
        <w:t xml:space="preserve">- </w:t>
      </w:r>
      <w:r w:rsidR="00B93859" w:rsidRPr="00B93859">
        <w:rPr>
          <w:rFonts w:ascii="Verdana"/>
          <w:sz w:val="22"/>
          <w:szCs w:val="22"/>
        </w:rPr>
        <w:t xml:space="preserve">fordi den kun taler om forskningen som en ting. </w:t>
      </w:r>
      <w:r>
        <w:rPr>
          <w:rFonts w:ascii="Verdana"/>
          <w:sz w:val="22"/>
          <w:szCs w:val="22"/>
        </w:rPr>
        <w:t xml:space="preserve">Der </w:t>
      </w:r>
      <w:r w:rsidR="00B93859" w:rsidRPr="00B93859">
        <w:rPr>
          <w:rFonts w:ascii="Verdana"/>
          <w:sz w:val="22"/>
          <w:szCs w:val="22"/>
        </w:rPr>
        <w:t>kan l</w:t>
      </w:r>
      <w:r w:rsidR="00B93859" w:rsidRPr="00B93859">
        <w:rPr>
          <w:rFonts w:ascii="Verdana"/>
          <w:sz w:val="22"/>
          <w:szCs w:val="22"/>
        </w:rPr>
        <w:t>æ</w:t>
      </w:r>
      <w:r w:rsidR="00B93859" w:rsidRPr="00B93859">
        <w:rPr>
          <w:rFonts w:ascii="Verdana"/>
          <w:sz w:val="22"/>
          <w:szCs w:val="22"/>
        </w:rPr>
        <w:t>se</w:t>
      </w:r>
      <w:r>
        <w:rPr>
          <w:rFonts w:ascii="Verdana"/>
          <w:sz w:val="22"/>
          <w:szCs w:val="22"/>
        </w:rPr>
        <w:t>s</w:t>
      </w:r>
      <w:r w:rsidR="00B93859" w:rsidRPr="00B93859">
        <w:rPr>
          <w:rFonts w:ascii="Verdana"/>
          <w:sz w:val="22"/>
          <w:szCs w:val="22"/>
        </w:rPr>
        <w:t xml:space="preserve"> forskellige problemstillinger ud af strategien:</w:t>
      </w:r>
    </w:p>
    <w:p w14:paraId="779B4ADC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1B93CD50" w14:textId="1FB744FF" w:rsidR="00B93859" w:rsidRPr="00B93859" w:rsidRDefault="00B93859" w:rsidP="00304B94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Forskere der er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forskningsophold i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 for at studere</w:t>
      </w:r>
      <w:r w:rsidR="00304B94">
        <w:rPr>
          <w:rFonts w:ascii="Verdana"/>
          <w:sz w:val="22"/>
          <w:szCs w:val="22"/>
        </w:rPr>
        <w:t xml:space="preserve">: </w:t>
      </w:r>
      <w:r w:rsidRPr="00B93859">
        <w:rPr>
          <w:rFonts w:ascii="Verdana"/>
          <w:sz w:val="22"/>
          <w:szCs w:val="22"/>
        </w:rPr>
        <w:t>hvordan kan den forankres, komme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 til gavn, inkluderer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nlandske stemmer</w:t>
      </w:r>
      <w:r w:rsidR="00304B94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/</w:t>
      </w:r>
      <w:r w:rsidR="00304B94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viden?</w:t>
      </w:r>
    </w:p>
    <w:p w14:paraId="0A2472CE" w14:textId="77777777" w:rsidR="00304B94" w:rsidRDefault="00304B94" w:rsidP="00B93859">
      <w:pPr>
        <w:pStyle w:val="Brdtekst"/>
        <w:rPr>
          <w:rFonts w:ascii="Verdana"/>
          <w:sz w:val="22"/>
          <w:szCs w:val="22"/>
        </w:rPr>
      </w:pPr>
    </w:p>
    <w:p w14:paraId="1038456A" w14:textId="24FA0264" w:rsid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 xml:space="preserve">Uddanne </w:t>
      </w:r>
      <w:r w:rsidR="00304B94">
        <w:rPr>
          <w:rFonts w:ascii="Verdana"/>
          <w:sz w:val="22"/>
          <w:szCs w:val="22"/>
        </w:rPr>
        <w:t xml:space="preserve">den </w:t>
      </w:r>
      <w:r w:rsidRPr="00B93859">
        <w:rPr>
          <w:rFonts w:ascii="Verdana"/>
          <w:sz w:val="22"/>
          <w:szCs w:val="22"/>
        </w:rPr>
        <w:t>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nlandske befolkning</w:t>
      </w:r>
      <w:r w:rsidR="00304B94">
        <w:rPr>
          <w:rFonts w:ascii="Verdana"/>
          <w:sz w:val="22"/>
          <w:szCs w:val="22"/>
        </w:rPr>
        <w:t xml:space="preserve">: </w:t>
      </w:r>
      <w:r w:rsidRPr="00B93859">
        <w:rPr>
          <w:rFonts w:ascii="Verdana"/>
          <w:sz w:val="22"/>
          <w:szCs w:val="22"/>
        </w:rPr>
        <w:t>hvordan kan vi inspirere flere til at tage en uddannelse</w:t>
      </w:r>
      <w:r w:rsidR="00304B94">
        <w:rPr>
          <w:rFonts w:ascii="Verdana"/>
          <w:sz w:val="22"/>
          <w:szCs w:val="22"/>
        </w:rPr>
        <w:t>?</w:t>
      </w:r>
    </w:p>
    <w:p w14:paraId="5E4624D8" w14:textId="77777777" w:rsidR="00304B94" w:rsidRPr="00B93859" w:rsidRDefault="00304B94" w:rsidP="00B93859">
      <w:pPr>
        <w:pStyle w:val="Brdtekst"/>
        <w:rPr>
          <w:rFonts w:ascii="Verdana"/>
          <w:sz w:val="22"/>
          <w:szCs w:val="22"/>
        </w:rPr>
      </w:pPr>
    </w:p>
    <w:p w14:paraId="59CBB4B2" w14:textId="4C71F7DD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Forskningsfinansiering: hvordan kan vi sikre flere penge til forskning</w:t>
      </w:r>
      <w:r w:rsidR="00304B94">
        <w:rPr>
          <w:rFonts w:ascii="Verdana"/>
          <w:sz w:val="22"/>
          <w:szCs w:val="22"/>
        </w:rPr>
        <w:t xml:space="preserve"> -</w:t>
      </w:r>
      <w:r w:rsidRPr="00B93859">
        <w:rPr>
          <w:rFonts w:ascii="Verdana"/>
          <w:sz w:val="22"/>
          <w:szCs w:val="22"/>
        </w:rPr>
        <w:t xml:space="preserve"> </w:t>
      </w:r>
      <w:r w:rsidR="00304B94">
        <w:rPr>
          <w:rFonts w:ascii="Verdana"/>
          <w:sz w:val="22"/>
          <w:szCs w:val="22"/>
        </w:rPr>
        <w:t>f</w:t>
      </w:r>
      <w:r w:rsidR="00304B94" w:rsidRPr="00B93859">
        <w:rPr>
          <w:rFonts w:ascii="Verdana"/>
          <w:sz w:val="22"/>
          <w:szCs w:val="22"/>
        </w:rPr>
        <w:t xml:space="preserve">ra </w:t>
      </w:r>
      <w:r w:rsidRPr="00B93859">
        <w:rPr>
          <w:rFonts w:ascii="Verdana"/>
          <w:sz w:val="22"/>
          <w:szCs w:val="22"/>
        </w:rPr>
        <w:t>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 og til brug i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</w:t>
      </w:r>
      <w:r w:rsidR="00304B94">
        <w:rPr>
          <w:rFonts w:ascii="Verdana"/>
          <w:sz w:val="22"/>
          <w:szCs w:val="22"/>
        </w:rPr>
        <w:t>?</w:t>
      </w:r>
      <w:r w:rsidR="00304B94" w:rsidRPr="00B93859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Hvordan sikrer vi</w:t>
      </w:r>
      <w:r w:rsidR="00304B94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at bevillinger forankres og er med til at udvikle de faglige milj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er</w:t>
      </w:r>
      <w:r w:rsidR="00304B94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der findes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nlandske institutioner.</w:t>
      </w:r>
    </w:p>
    <w:p w14:paraId="7946045B" w14:textId="77777777" w:rsidR="00304B94" w:rsidRDefault="00304B94" w:rsidP="00B93859">
      <w:pPr>
        <w:pStyle w:val="Brdtekst"/>
        <w:rPr>
          <w:rFonts w:ascii="Verdana"/>
          <w:sz w:val="22"/>
          <w:szCs w:val="22"/>
        </w:rPr>
      </w:pPr>
    </w:p>
    <w:p w14:paraId="05D77958" w14:textId="17720D07" w:rsidR="00A52A8B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 xml:space="preserve">Styring af forskning: her bliver det en smule bekymrende. </w:t>
      </w:r>
      <w:r w:rsidR="00304B94">
        <w:rPr>
          <w:rFonts w:ascii="Verdana"/>
          <w:sz w:val="22"/>
          <w:szCs w:val="22"/>
        </w:rPr>
        <w:t xml:space="preserve">Det er fint </w:t>
      </w:r>
      <w:r w:rsidRPr="00B93859">
        <w:rPr>
          <w:rFonts w:ascii="Verdana"/>
          <w:sz w:val="22"/>
          <w:szCs w:val="22"/>
        </w:rPr>
        <w:t>nok at sige</w:t>
      </w:r>
      <w:r w:rsidR="00304B94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at forskning skal 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 xml:space="preserve">re til gavn for </w:t>
      </w:r>
      <w:r w:rsidR="00304B94">
        <w:rPr>
          <w:rFonts w:ascii="Verdana"/>
          <w:sz w:val="22"/>
          <w:szCs w:val="22"/>
        </w:rPr>
        <w:t>Gr</w:t>
      </w:r>
      <w:r w:rsidR="00304B94">
        <w:rPr>
          <w:rFonts w:ascii="Verdana"/>
          <w:sz w:val="22"/>
          <w:szCs w:val="22"/>
        </w:rPr>
        <w:t>ø</w:t>
      </w:r>
      <w:r w:rsidR="00304B94">
        <w:rPr>
          <w:rFonts w:ascii="Verdana"/>
          <w:sz w:val="22"/>
          <w:szCs w:val="22"/>
        </w:rPr>
        <w:t>nland</w:t>
      </w:r>
      <w:r w:rsidR="00304B94" w:rsidRPr="00B93859">
        <w:rPr>
          <w:rFonts w:ascii="Verdana"/>
          <w:sz w:val="22"/>
          <w:szCs w:val="22"/>
        </w:rPr>
        <w:t xml:space="preserve"> </w:t>
      </w:r>
      <w:r w:rsidR="00304B94">
        <w:rPr>
          <w:rFonts w:ascii="Verdana"/>
          <w:sz w:val="22"/>
          <w:szCs w:val="22"/>
        </w:rPr>
        <w:t>-</w:t>
      </w:r>
      <w:r w:rsidR="00304B94" w:rsidRPr="00B93859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men for det f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 xml:space="preserve">rste </w:t>
      </w:r>
      <w:r w:rsidR="00304B94">
        <w:rPr>
          <w:rFonts w:ascii="Verdana"/>
          <w:sz w:val="22"/>
          <w:szCs w:val="22"/>
        </w:rPr>
        <w:t xml:space="preserve">er det </w:t>
      </w:r>
      <w:r w:rsidRPr="00B93859">
        <w:rPr>
          <w:rFonts w:ascii="Verdana"/>
          <w:sz w:val="22"/>
          <w:szCs w:val="22"/>
        </w:rPr>
        <w:t xml:space="preserve">selvsagt et stort </w:t>
      </w:r>
      <w:r w:rsidR="00304B94">
        <w:rPr>
          <w:rFonts w:ascii="Verdana"/>
          <w:sz w:val="22"/>
          <w:szCs w:val="22"/>
        </w:rPr>
        <w:t>sp</w:t>
      </w:r>
      <w:r w:rsidR="00304B94">
        <w:rPr>
          <w:rFonts w:ascii="Verdana"/>
          <w:sz w:val="22"/>
          <w:szCs w:val="22"/>
        </w:rPr>
        <w:t>ø</w:t>
      </w:r>
      <w:r w:rsidR="00304B94">
        <w:rPr>
          <w:rFonts w:ascii="Verdana"/>
          <w:sz w:val="22"/>
          <w:szCs w:val="22"/>
        </w:rPr>
        <w:t>rgsm</w:t>
      </w:r>
      <w:r w:rsidR="00304B94">
        <w:rPr>
          <w:rFonts w:ascii="Verdana"/>
          <w:sz w:val="22"/>
          <w:szCs w:val="22"/>
        </w:rPr>
        <w:t>å</w:t>
      </w:r>
      <w:r w:rsidR="00304B94">
        <w:rPr>
          <w:rFonts w:ascii="Verdana"/>
          <w:sz w:val="22"/>
          <w:szCs w:val="22"/>
        </w:rPr>
        <w:t xml:space="preserve">l, </w:t>
      </w:r>
      <w:r w:rsidRPr="00B93859">
        <w:rPr>
          <w:rFonts w:ascii="Verdana"/>
          <w:sz w:val="22"/>
          <w:szCs w:val="22"/>
        </w:rPr>
        <w:t>hvad det betyder. Hvem bestemmer</w:t>
      </w:r>
      <w:r w:rsidR="00304B94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hvad der er til gavn for </w:t>
      </w:r>
      <w:r w:rsidR="00304B94">
        <w:rPr>
          <w:rFonts w:ascii="Verdana"/>
          <w:sz w:val="22"/>
          <w:szCs w:val="22"/>
        </w:rPr>
        <w:t>Gr</w:t>
      </w:r>
      <w:r w:rsidR="00304B94">
        <w:rPr>
          <w:rFonts w:ascii="Verdana"/>
          <w:sz w:val="22"/>
          <w:szCs w:val="22"/>
        </w:rPr>
        <w:t>ø</w:t>
      </w:r>
      <w:r w:rsidR="00304B94">
        <w:rPr>
          <w:rFonts w:ascii="Verdana"/>
          <w:sz w:val="22"/>
          <w:szCs w:val="22"/>
        </w:rPr>
        <w:t>nland?</w:t>
      </w:r>
      <w:r w:rsidR="00304B94" w:rsidRPr="00B93859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N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r det tales om bidrag til et b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redygtigt samfund eller skriver FN</w:t>
      </w:r>
      <w:r w:rsidR="00304B94">
        <w:rPr>
          <w:rFonts w:ascii="Verdana"/>
          <w:sz w:val="22"/>
          <w:szCs w:val="22"/>
        </w:rPr>
        <w:t>’</w:t>
      </w:r>
      <w:r w:rsidRPr="00B93859">
        <w:rPr>
          <w:rFonts w:ascii="Verdana"/>
          <w:sz w:val="22"/>
          <w:szCs w:val="22"/>
        </w:rPr>
        <w:t>s verdensm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l ind</w:t>
      </w:r>
      <w:r w:rsidR="00304B94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</w:t>
      </w:r>
      <w:r w:rsidR="00304B94">
        <w:rPr>
          <w:rFonts w:ascii="Verdana"/>
          <w:sz w:val="22"/>
          <w:szCs w:val="22"/>
        </w:rPr>
        <w:t xml:space="preserve">kan man blive </w:t>
      </w:r>
      <w:r w:rsidRPr="00B93859">
        <w:rPr>
          <w:rFonts w:ascii="Verdana"/>
          <w:sz w:val="22"/>
          <w:szCs w:val="22"/>
        </w:rPr>
        <w:t xml:space="preserve">bekymret. </w:t>
      </w:r>
      <w:r w:rsidR="00304B94">
        <w:rPr>
          <w:rFonts w:ascii="Verdana"/>
          <w:sz w:val="22"/>
          <w:szCs w:val="22"/>
        </w:rPr>
        <w:t xml:space="preserve">Det </w:t>
      </w:r>
      <w:r w:rsidRPr="00B93859">
        <w:rPr>
          <w:rFonts w:ascii="Verdana"/>
          <w:sz w:val="22"/>
          <w:szCs w:val="22"/>
        </w:rPr>
        <w:t>synes fint</w:t>
      </w:r>
      <w:r w:rsidR="00304B94">
        <w:rPr>
          <w:rFonts w:ascii="Verdana"/>
          <w:sz w:val="22"/>
          <w:szCs w:val="22"/>
        </w:rPr>
        <w:t>, at</w:t>
      </w:r>
      <w:r w:rsidRPr="00B93859">
        <w:rPr>
          <w:rFonts w:ascii="Verdana"/>
          <w:sz w:val="22"/>
          <w:szCs w:val="22"/>
        </w:rPr>
        <w:t xml:space="preserve"> man kan stikke nogle retninger ud</w:t>
      </w:r>
      <w:r w:rsidR="00304B94">
        <w:rPr>
          <w:rFonts w:ascii="Verdana"/>
          <w:sz w:val="22"/>
          <w:szCs w:val="22"/>
        </w:rPr>
        <w:t>, som</w:t>
      </w:r>
      <w:r w:rsidRPr="00B93859">
        <w:rPr>
          <w:rFonts w:ascii="Verdana"/>
          <w:sz w:val="22"/>
          <w:szCs w:val="22"/>
        </w:rPr>
        <w:t xml:space="preserve"> man </w:t>
      </w:r>
      <w:r w:rsidR="00304B94">
        <w:rPr>
          <w:rFonts w:ascii="Verdana"/>
          <w:sz w:val="22"/>
          <w:szCs w:val="22"/>
        </w:rPr>
        <w:t xml:space="preserve">gerne </w:t>
      </w:r>
      <w:r w:rsidRPr="00B93859">
        <w:rPr>
          <w:rFonts w:ascii="Verdana"/>
          <w:sz w:val="22"/>
          <w:szCs w:val="22"/>
        </w:rPr>
        <w:t>vil blive klogere p</w:t>
      </w:r>
      <w:r w:rsidRPr="00B93859">
        <w:rPr>
          <w:rFonts w:ascii="Verdana"/>
          <w:sz w:val="22"/>
          <w:szCs w:val="22"/>
        </w:rPr>
        <w:t>å</w:t>
      </w:r>
      <w:r w:rsidR="00304B94">
        <w:rPr>
          <w:rFonts w:ascii="Verdana"/>
          <w:sz w:val="22"/>
          <w:szCs w:val="22"/>
        </w:rPr>
        <w:t xml:space="preserve"> -</w:t>
      </w:r>
      <w:r w:rsidR="00304B94" w:rsidRPr="00B93859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 xml:space="preserve">men hvis </w:t>
      </w:r>
      <w:r w:rsidR="00304B94">
        <w:rPr>
          <w:rFonts w:ascii="Verdana"/>
          <w:sz w:val="22"/>
          <w:szCs w:val="22"/>
        </w:rPr>
        <w:t>FN</w:t>
      </w:r>
      <w:r w:rsidR="00304B94">
        <w:rPr>
          <w:rFonts w:ascii="Verdana"/>
          <w:sz w:val="22"/>
          <w:szCs w:val="22"/>
        </w:rPr>
        <w:t>’</w:t>
      </w:r>
      <w:r w:rsidR="00304B94">
        <w:rPr>
          <w:rFonts w:ascii="Verdana"/>
          <w:sz w:val="22"/>
          <w:szCs w:val="22"/>
        </w:rPr>
        <w:t xml:space="preserve">s </w:t>
      </w:r>
      <w:r w:rsidRPr="00B93859">
        <w:rPr>
          <w:rFonts w:ascii="Verdana"/>
          <w:sz w:val="22"/>
          <w:szCs w:val="22"/>
        </w:rPr>
        <w:t>Verdensm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l bliver oph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jet som noget forskningen skal bidrage til</w:t>
      </w:r>
      <w:r w:rsidR="00304B94">
        <w:rPr>
          <w:rFonts w:ascii="Verdana"/>
          <w:sz w:val="22"/>
          <w:szCs w:val="22"/>
        </w:rPr>
        <w:t>, s</w:t>
      </w:r>
      <w:r w:rsidR="00304B94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bliver det n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sten religi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 xml:space="preserve">st. </w:t>
      </w:r>
      <w:r w:rsidR="00304B94">
        <w:rPr>
          <w:rFonts w:ascii="Verdana"/>
          <w:sz w:val="22"/>
          <w:szCs w:val="22"/>
        </w:rPr>
        <w:t>Det</w:t>
      </w:r>
      <w:r w:rsidRPr="00B93859">
        <w:rPr>
          <w:rFonts w:ascii="Verdana"/>
          <w:sz w:val="22"/>
          <w:szCs w:val="22"/>
        </w:rPr>
        <w:t xml:space="preserve"> anbefale</w:t>
      </w:r>
      <w:r w:rsidR="00304B94">
        <w:rPr>
          <w:rFonts w:ascii="Verdana"/>
          <w:sz w:val="22"/>
          <w:szCs w:val="22"/>
        </w:rPr>
        <w:t>s</w:t>
      </w:r>
      <w:r w:rsidRPr="00B93859">
        <w:rPr>
          <w:rFonts w:ascii="Verdana"/>
          <w:sz w:val="22"/>
          <w:szCs w:val="22"/>
        </w:rPr>
        <w:t xml:space="preserve"> at differentiere meget mere. Man kan ikke b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 have fri forskning og sige at al forskning skal bidrage til noget.</w:t>
      </w:r>
    </w:p>
    <w:p w14:paraId="46FEE396" w14:textId="53940AE3" w:rsidR="006A0A88" w:rsidRDefault="006A0A88" w:rsidP="00B93859">
      <w:pPr>
        <w:pStyle w:val="Brdtekst"/>
        <w:rPr>
          <w:rFonts w:ascii="Verdana"/>
          <w:sz w:val="22"/>
          <w:szCs w:val="22"/>
        </w:rPr>
      </w:pPr>
    </w:p>
    <w:p w14:paraId="717281CD" w14:textId="77777777" w:rsidR="006A0A88" w:rsidRDefault="006A0A88" w:rsidP="00B93859">
      <w:pPr>
        <w:pStyle w:val="Brdtekst"/>
        <w:rPr>
          <w:rFonts w:ascii="Verdana"/>
          <w:sz w:val="22"/>
          <w:szCs w:val="22"/>
        </w:rPr>
      </w:pPr>
    </w:p>
    <w:p w14:paraId="5B91D2E5" w14:textId="545DF840" w:rsidR="006A0A88" w:rsidRPr="00B93859" w:rsidRDefault="006A0A88" w:rsidP="006A0A88">
      <w:pPr>
        <w:pStyle w:val="Brdtekst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lastRenderedPageBreak/>
        <w:t xml:space="preserve">Vi </w:t>
      </w:r>
      <w:r w:rsidRPr="00B93859">
        <w:rPr>
          <w:rFonts w:ascii="Verdana"/>
          <w:sz w:val="22"/>
          <w:szCs w:val="22"/>
        </w:rPr>
        <w:t xml:space="preserve">har </w:t>
      </w:r>
      <w:r>
        <w:rPr>
          <w:rFonts w:ascii="Verdana"/>
          <w:sz w:val="22"/>
          <w:szCs w:val="22"/>
        </w:rPr>
        <w:t>derudover ogs</w:t>
      </w:r>
      <w:r>
        <w:rPr>
          <w:rFonts w:ascii="Verdana"/>
          <w:sz w:val="22"/>
          <w:szCs w:val="22"/>
        </w:rPr>
        <w:t>å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 xml:space="preserve">nogle </w:t>
      </w:r>
      <w:r>
        <w:rPr>
          <w:rFonts w:ascii="Verdana"/>
          <w:sz w:val="22"/>
          <w:szCs w:val="22"/>
        </w:rPr>
        <w:t xml:space="preserve">andre </w:t>
      </w:r>
      <w:r w:rsidRPr="00B93859">
        <w:rPr>
          <w:rFonts w:ascii="Verdana"/>
          <w:sz w:val="22"/>
          <w:szCs w:val="22"/>
        </w:rPr>
        <w:t>anker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/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pointer</w:t>
      </w:r>
      <w:r>
        <w:rPr>
          <w:rFonts w:ascii="Verdana"/>
          <w:sz w:val="22"/>
          <w:szCs w:val="22"/>
        </w:rPr>
        <w:t xml:space="preserve"> - </w:t>
      </w:r>
      <w:r w:rsidRPr="00B93859">
        <w:rPr>
          <w:rFonts w:ascii="Verdana"/>
          <w:sz w:val="22"/>
          <w:szCs w:val="22"/>
        </w:rPr>
        <w:t>og disse synspunkter er naturlig rettet mod</w:t>
      </w:r>
      <w:r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hvad det samfundsvidenskabelige 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de kan bidrage med </w:t>
      </w:r>
      <w:r>
        <w:rPr>
          <w:rFonts w:ascii="Verdana"/>
          <w:sz w:val="22"/>
          <w:szCs w:val="22"/>
        </w:rPr>
        <w:t xml:space="preserve">- </w:t>
      </w:r>
      <w:r w:rsidRPr="00B93859">
        <w:rPr>
          <w:rFonts w:ascii="Verdana"/>
          <w:sz w:val="22"/>
          <w:szCs w:val="22"/>
        </w:rPr>
        <w:t>og ud fra de aktiviteter der er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Institut for Samfund, </w:t>
      </w:r>
      <w:r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 xml:space="preserve">konomi </w:t>
      </w:r>
      <w:r>
        <w:rPr>
          <w:rFonts w:ascii="Verdana"/>
          <w:sz w:val="22"/>
          <w:szCs w:val="22"/>
        </w:rPr>
        <w:t>&amp;</w:t>
      </w:r>
      <w:r w:rsidRPr="00B93859">
        <w:rPr>
          <w:rFonts w:asci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J</w:t>
      </w:r>
      <w:r w:rsidRPr="00B93859">
        <w:rPr>
          <w:rFonts w:ascii="Verdana"/>
          <w:sz w:val="22"/>
          <w:szCs w:val="22"/>
        </w:rPr>
        <w:t xml:space="preserve">ournalistik. </w:t>
      </w:r>
      <w:r>
        <w:rPr>
          <w:rFonts w:ascii="Verdana"/>
          <w:sz w:val="22"/>
          <w:szCs w:val="22"/>
        </w:rPr>
        <w:t>O</w:t>
      </w:r>
      <w:r w:rsidRPr="00B93859">
        <w:rPr>
          <w:rFonts w:ascii="Verdana"/>
          <w:sz w:val="22"/>
          <w:szCs w:val="22"/>
        </w:rPr>
        <w:t xml:space="preserve">verordnet </w:t>
      </w:r>
      <w:r>
        <w:rPr>
          <w:rFonts w:ascii="Verdana"/>
          <w:sz w:val="22"/>
          <w:szCs w:val="22"/>
        </w:rPr>
        <w:t xml:space="preserve">vil vi </w:t>
      </w:r>
      <w:r w:rsidRPr="00B93859">
        <w:rPr>
          <w:rFonts w:ascii="Verdana"/>
          <w:sz w:val="22"/>
          <w:szCs w:val="22"/>
        </w:rPr>
        <w:t>fremh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ve tre punkter</w:t>
      </w:r>
      <w:r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som </w:t>
      </w:r>
      <w:r>
        <w:rPr>
          <w:rFonts w:ascii="Verdana"/>
          <w:sz w:val="22"/>
          <w:szCs w:val="22"/>
        </w:rPr>
        <w:t>vi</w:t>
      </w:r>
      <w:r w:rsidRPr="00B93859">
        <w:rPr>
          <w:rFonts w:ascii="Verdana"/>
          <w:sz w:val="22"/>
          <w:szCs w:val="22"/>
        </w:rPr>
        <w:t xml:space="preserve"> mener kunne styrke strategien:</w:t>
      </w:r>
    </w:p>
    <w:p w14:paraId="045491CF" w14:textId="77777777" w:rsidR="006A0A88" w:rsidRPr="00B93859" w:rsidRDefault="006A0A88" w:rsidP="006A0A88">
      <w:pPr>
        <w:pStyle w:val="Brdtekst"/>
        <w:rPr>
          <w:rFonts w:ascii="Verdana"/>
          <w:sz w:val="22"/>
          <w:szCs w:val="22"/>
        </w:rPr>
      </w:pPr>
    </w:p>
    <w:p w14:paraId="3B6A53EB" w14:textId="4CD70C1D" w:rsidR="006A0A88" w:rsidRPr="00B93859" w:rsidRDefault="006A0A88" w:rsidP="006D2C2F">
      <w:pPr>
        <w:pStyle w:val="Brdtekst"/>
        <w:numPr>
          <w:ilvl w:val="0"/>
          <w:numId w:val="3"/>
        </w:numPr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Det f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rste er</w:t>
      </w:r>
      <w:r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at nogle meget relevante 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der slet ikke n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vnes i strategien.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 er centralt placeret i Arktis og en vigtig spiller i stormagternes politik. Men udenrigspolitiske, sikkerhedsm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ssige og konstitutionelle forhold n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 xml:space="preserve">vnes slet ikke. Institut for Samfund, </w:t>
      </w:r>
      <w:r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 xml:space="preserve">konomi </w:t>
      </w:r>
      <w:r>
        <w:rPr>
          <w:rFonts w:ascii="Verdana"/>
          <w:sz w:val="22"/>
          <w:szCs w:val="22"/>
        </w:rPr>
        <w:t>&amp;</w:t>
      </w:r>
      <w:r w:rsidRPr="00B93859">
        <w:rPr>
          <w:rFonts w:asci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J</w:t>
      </w:r>
      <w:r w:rsidRPr="00B93859">
        <w:rPr>
          <w:rFonts w:ascii="Verdana"/>
          <w:sz w:val="22"/>
          <w:szCs w:val="22"/>
        </w:rPr>
        <w:t>ournalistik</w:t>
      </w:r>
      <w:r w:rsidRPr="00B93859" w:rsidDel="00304B94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har allerede i dag nogen kompetence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disse 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der (juridiske</w:t>
      </w:r>
      <w:r>
        <w:rPr>
          <w:rFonts w:ascii="Verdana"/>
          <w:sz w:val="22"/>
          <w:szCs w:val="22"/>
        </w:rPr>
        <w:t xml:space="preserve">, </w:t>
      </w:r>
      <w:r w:rsidRPr="00B93859">
        <w:rPr>
          <w:rFonts w:ascii="Verdana"/>
          <w:sz w:val="22"/>
          <w:szCs w:val="22"/>
        </w:rPr>
        <w:t>politologiske og tv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rvidenskabelige)</w:t>
      </w:r>
      <w:r>
        <w:rPr>
          <w:rFonts w:ascii="Verdana"/>
          <w:sz w:val="22"/>
          <w:szCs w:val="22"/>
        </w:rPr>
        <w:t xml:space="preserve"> -</w:t>
      </w:r>
      <w:r w:rsidRPr="00B93859">
        <w:rPr>
          <w:rFonts w:ascii="Verdana"/>
          <w:sz w:val="22"/>
          <w:szCs w:val="22"/>
        </w:rPr>
        <w:t xml:space="preserve"> f.eks. viden om samfundssikkerhed, </w:t>
      </w:r>
      <w:r w:rsidR="006D2C2F">
        <w:rPr>
          <w:rFonts w:ascii="Verdana"/>
          <w:sz w:val="22"/>
          <w:szCs w:val="22"/>
        </w:rPr>
        <w:t>S</w:t>
      </w:r>
      <w:r w:rsidRPr="00B93859">
        <w:rPr>
          <w:rFonts w:ascii="Verdana"/>
          <w:sz w:val="22"/>
          <w:szCs w:val="22"/>
        </w:rPr>
        <w:t>el</w:t>
      </w:r>
      <w:r w:rsidR="006D2C2F">
        <w:rPr>
          <w:rFonts w:ascii="Verdana"/>
          <w:sz w:val="22"/>
          <w:szCs w:val="22"/>
        </w:rPr>
        <w:t>v</w:t>
      </w:r>
      <w:r w:rsidRPr="00B93859">
        <w:rPr>
          <w:rFonts w:ascii="Verdana"/>
          <w:sz w:val="22"/>
          <w:szCs w:val="22"/>
        </w:rPr>
        <w:t>styreomr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ders forhold, vores rettigheder ift. hav og milj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 xml:space="preserve">, samt omkring </w:t>
      </w:r>
      <w:proofErr w:type="gramStart"/>
      <w:r w:rsidRPr="00B93859">
        <w:rPr>
          <w:rFonts w:ascii="Verdana"/>
          <w:sz w:val="22"/>
          <w:szCs w:val="22"/>
        </w:rPr>
        <w:t>regionalt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samarbejde/udvikling</w:t>
      </w:r>
      <w:proofErr w:type="gramEnd"/>
      <w:r w:rsidRPr="00B93859">
        <w:rPr>
          <w:rFonts w:ascii="Verdana"/>
          <w:sz w:val="22"/>
          <w:szCs w:val="22"/>
        </w:rPr>
        <w:t>. Men der er ogs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behov for at styrke disse 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der, og de har stor betydning for strategiens omdrejningspunkter omkring b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redygtighed og lokalt fokus. Derfor undrer det</w:t>
      </w:r>
      <w:r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at disse 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der ikke er med.</w:t>
      </w:r>
    </w:p>
    <w:p w14:paraId="79222E2B" w14:textId="77777777" w:rsidR="006A0A88" w:rsidRPr="00B93859" w:rsidRDefault="006A0A88" w:rsidP="006A0A88">
      <w:pPr>
        <w:pStyle w:val="Brdtekst"/>
        <w:rPr>
          <w:rFonts w:ascii="Verdana"/>
          <w:sz w:val="22"/>
          <w:szCs w:val="22"/>
        </w:rPr>
      </w:pPr>
    </w:p>
    <w:p w14:paraId="2F52129F" w14:textId="584E5D1A" w:rsidR="006A0A88" w:rsidRPr="00B93859" w:rsidRDefault="006A0A88" w:rsidP="006D2C2F">
      <w:pPr>
        <w:pStyle w:val="Brdtekst"/>
        <w:numPr>
          <w:ilvl w:val="0"/>
          <w:numId w:val="3"/>
        </w:numPr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Ift. strategiens sp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ndende fokus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lokalsamfund og b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redygtighed, 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foresl</w:t>
      </w:r>
      <w:r w:rsidRPr="00B93859">
        <w:rPr>
          <w:rFonts w:ascii="Verdana"/>
          <w:sz w:val="22"/>
          <w:szCs w:val="22"/>
        </w:rPr>
        <w:t>å</w:t>
      </w:r>
      <w:r>
        <w:rPr>
          <w:rFonts w:ascii="Verdana"/>
          <w:sz w:val="22"/>
          <w:szCs w:val="22"/>
        </w:rPr>
        <w:t xml:space="preserve">s </w:t>
      </w:r>
      <w:proofErr w:type="gramStart"/>
      <w:r>
        <w:rPr>
          <w:rFonts w:ascii="Verdana"/>
          <w:sz w:val="22"/>
          <w:szCs w:val="22"/>
        </w:rPr>
        <w:t>det,</w:t>
      </w:r>
      <w:proofErr w:type="gramEnd"/>
      <w:r w:rsidRPr="00B93859">
        <w:rPr>
          <w:rFonts w:ascii="Verdana"/>
          <w:sz w:val="22"/>
          <w:szCs w:val="22"/>
        </w:rPr>
        <w:t xml:space="preserve"> at inddrage begrebet resiliens. Det vil skabe en fin kobling mellem netop b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redygtighed og punkterne omkring 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 xml:space="preserve">kst, 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konomi og sociale problemer</w:t>
      </w:r>
      <w:r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der n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vnes i strategien. Det vil bidrage med f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fokus 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 xml:space="preserve">k fra 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problemer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 xml:space="preserve"> og 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svagheder</w:t>
      </w:r>
      <w:r w:rsidRPr="00B93859">
        <w:rPr>
          <w:rFonts w:ascii="Verdana"/>
          <w:sz w:val="22"/>
          <w:szCs w:val="22"/>
        </w:rPr>
        <w:t>”</w:t>
      </w:r>
      <w:r>
        <w:rPr>
          <w:rFonts w:ascii="Verdana"/>
          <w:sz w:val="22"/>
          <w:szCs w:val="22"/>
        </w:rPr>
        <w:t xml:space="preserve"> -</w:t>
      </w:r>
      <w:r w:rsidRPr="00B93859">
        <w:rPr>
          <w:rFonts w:ascii="Verdana"/>
          <w:sz w:val="22"/>
          <w:szCs w:val="22"/>
        </w:rPr>
        <w:t xml:space="preserve"> ikke fordi dette er irrelevant, men for ogs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at f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fokus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muligheder og styrker i forskningen </w:t>
      </w:r>
      <w:r>
        <w:rPr>
          <w:rFonts w:ascii="Verdana"/>
          <w:sz w:val="22"/>
          <w:szCs w:val="22"/>
        </w:rPr>
        <w:t>-</w:t>
      </w:r>
      <w:r w:rsidRPr="00B93859">
        <w:rPr>
          <w:rFonts w:ascii="Verdana"/>
          <w:sz w:val="22"/>
          <w:szCs w:val="22"/>
        </w:rPr>
        <w:t xml:space="preserve"> muligheder ift. til at mindske den sociale ulighed og styrke udsatte grupper og lokalsamfund.</w:t>
      </w:r>
    </w:p>
    <w:p w14:paraId="7AA11FEC" w14:textId="77777777" w:rsidR="006A0A88" w:rsidRPr="00B93859" w:rsidRDefault="006A0A88" w:rsidP="006A0A88">
      <w:pPr>
        <w:pStyle w:val="Brdtekst"/>
        <w:rPr>
          <w:rFonts w:ascii="Verdana"/>
          <w:sz w:val="22"/>
          <w:szCs w:val="22"/>
        </w:rPr>
      </w:pPr>
    </w:p>
    <w:p w14:paraId="53346C69" w14:textId="176CB773" w:rsidR="006A0A88" w:rsidRDefault="006A0A88" w:rsidP="006D2C2F">
      <w:pPr>
        <w:pStyle w:val="Brdtekst"/>
        <w:numPr>
          <w:ilvl w:val="0"/>
          <w:numId w:val="3"/>
        </w:numPr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Den</w:t>
      </w:r>
      <w:r w:rsidRPr="00B93859">
        <w:rPr>
          <w:rFonts w:ascii="Verdana"/>
          <w:sz w:val="22"/>
          <w:szCs w:val="22"/>
        </w:rPr>
        <w:t xml:space="preserve"> tredje anke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/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pointe ang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r det fokus</w:t>
      </w:r>
      <w:r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der er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havmilj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. Det er et vigtigt og sp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ndende 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de. Men </w:t>
      </w:r>
      <w:r>
        <w:rPr>
          <w:rFonts w:ascii="Verdana"/>
          <w:sz w:val="22"/>
          <w:szCs w:val="22"/>
        </w:rPr>
        <w:t xml:space="preserve">der </w:t>
      </w:r>
      <w:r w:rsidRPr="00B93859">
        <w:rPr>
          <w:rFonts w:ascii="Verdana"/>
          <w:sz w:val="22"/>
          <w:szCs w:val="22"/>
        </w:rPr>
        <w:t>savne</w:t>
      </w:r>
      <w:r>
        <w:rPr>
          <w:rFonts w:ascii="Verdana"/>
          <w:sz w:val="22"/>
          <w:szCs w:val="22"/>
        </w:rPr>
        <w:t>s</w:t>
      </w:r>
      <w:r w:rsidRPr="00B93859">
        <w:rPr>
          <w:rFonts w:ascii="Verdana"/>
          <w:sz w:val="22"/>
          <w:szCs w:val="22"/>
        </w:rPr>
        <w:t xml:space="preserve"> en kobling mellem hav og 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det menneskelige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 xml:space="preserve">. Det er mennesker der </w:t>
      </w:r>
      <w:r w:rsidRPr="00B93859">
        <w:rPr>
          <w:rFonts w:ascii="Verdana"/>
          <w:sz w:val="22"/>
          <w:szCs w:val="22"/>
        </w:rPr>
        <w:t>’</w:t>
      </w:r>
      <w:r w:rsidRPr="00B93859">
        <w:rPr>
          <w:rFonts w:ascii="Verdana"/>
          <w:sz w:val="22"/>
          <w:szCs w:val="22"/>
        </w:rPr>
        <w:t>udnytter</w:t>
      </w:r>
      <w:r w:rsidRPr="00B93859">
        <w:rPr>
          <w:rFonts w:asci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/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’</w:t>
      </w:r>
      <w:r w:rsidRPr="00B93859">
        <w:rPr>
          <w:rFonts w:ascii="Verdana"/>
          <w:sz w:val="22"/>
          <w:szCs w:val="22"/>
        </w:rPr>
        <w:t>bruger</w:t>
      </w:r>
      <w:r w:rsidRPr="00B93859">
        <w:rPr>
          <w:rFonts w:asci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/</w:t>
      </w:r>
      <w:r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’</w:t>
      </w:r>
      <w:r w:rsidRPr="00B93859">
        <w:rPr>
          <w:rFonts w:ascii="Verdana"/>
          <w:sz w:val="22"/>
          <w:szCs w:val="22"/>
        </w:rPr>
        <w:t>misbruger</w:t>
      </w:r>
      <w:r w:rsidRPr="00B93859">
        <w:rPr>
          <w:rFonts w:ascii="Verdana"/>
          <w:sz w:val="22"/>
          <w:szCs w:val="22"/>
        </w:rPr>
        <w:t>’</w:t>
      </w:r>
      <w:r w:rsidRPr="00B93859">
        <w:rPr>
          <w:rFonts w:ascii="Verdana"/>
          <w:sz w:val="22"/>
          <w:szCs w:val="22"/>
        </w:rPr>
        <w:t xml:space="preserve"> havet </w:t>
      </w:r>
      <w:r>
        <w:rPr>
          <w:rFonts w:ascii="Verdana"/>
          <w:sz w:val="22"/>
          <w:szCs w:val="22"/>
        </w:rPr>
        <w:t>-</w:t>
      </w:r>
      <w:r w:rsidRPr="00B93859">
        <w:rPr>
          <w:rFonts w:ascii="Verdana"/>
          <w:sz w:val="22"/>
          <w:szCs w:val="22"/>
        </w:rPr>
        <w:t xml:space="preserve"> derfor er det ikke irrelevant at inddrage denne del og se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samspillet menneske-natur</w:t>
      </w:r>
      <w:r>
        <w:rPr>
          <w:rFonts w:ascii="Verdana"/>
          <w:sz w:val="22"/>
          <w:szCs w:val="22"/>
        </w:rPr>
        <w:t>.</w:t>
      </w:r>
    </w:p>
    <w:p w14:paraId="3656C7F6" w14:textId="77777777" w:rsidR="00AE1A92" w:rsidRDefault="00AE1A92" w:rsidP="00B85190">
      <w:pPr>
        <w:pStyle w:val="Brdtekst"/>
        <w:rPr>
          <w:rFonts w:ascii="Verdana"/>
          <w:sz w:val="22"/>
          <w:szCs w:val="22"/>
        </w:rPr>
      </w:pPr>
    </w:p>
    <w:p w14:paraId="5E70AB0E" w14:textId="77777777" w:rsidR="006A0A88" w:rsidRDefault="006A0A88">
      <w:pPr>
        <w:rPr>
          <w:rFonts w:ascii="Verdana" w:hAnsi="Arial Unicode MS" w:cs="Arial Unicode MS"/>
          <w:b/>
          <w:bCs/>
          <w:i/>
          <w:iCs/>
          <w:color w:val="000000"/>
          <w:sz w:val="22"/>
          <w:szCs w:val="22"/>
          <w:u w:color="000000"/>
          <w:lang w:val="da-DK" w:eastAsia="da-DK"/>
        </w:rPr>
      </w:pPr>
      <w:r w:rsidRPr="006D2C2F">
        <w:rPr>
          <w:rFonts w:ascii="Verdana"/>
          <w:b/>
          <w:bCs/>
          <w:i/>
          <w:iCs/>
          <w:sz w:val="22"/>
          <w:szCs w:val="22"/>
          <w:lang w:val="da-DK"/>
        </w:rPr>
        <w:br w:type="page"/>
      </w:r>
    </w:p>
    <w:p w14:paraId="3DD8A14B" w14:textId="52493B31" w:rsidR="00B93859" w:rsidRPr="006D2C2F" w:rsidRDefault="00B93859" w:rsidP="00B93859">
      <w:pPr>
        <w:pStyle w:val="Brdtekst"/>
        <w:rPr>
          <w:rFonts w:ascii="Verdana"/>
          <w:b/>
          <w:bCs/>
          <w:i/>
          <w:iCs/>
          <w:sz w:val="22"/>
          <w:szCs w:val="22"/>
        </w:rPr>
      </w:pPr>
      <w:r w:rsidRPr="006D2C2F">
        <w:rPr>
          <w:rFonts w:ascii="Verdana"/>
          <w:b/>
          <w:bCs/>
          <w:i/>
          <w:iCs/>
          <w:sz w:val="22"/>
          <w:szCs w:val="22"/>
        </w:rPr>
        <w:lastRenderedPageBreak/>
        <w:t>Bem</w:t>
      </w:r>
      <w:r w:rsidRPr="006D2C2F">
        <w:rPr>
          <w:rFonts w:ascii="Verdana"/>
          <w:b/>
          <w:bCs/>
          <w:i/>
          <w:iCs/>
          <w:sz w:val="22"/>
          <w:szCs w:val="22"/>
        </w:rPr>
        <w:t>æ</w:t>
      </w:r>
      <w:r w:rsidRPr="006D2C2F">
        <w:rPr>
          <w:rFonts w:ascii="Verdana"/>
          <w:b/>
          <w:bCs/>
          <w:i/>
          <w:iCs/>
          <w:sz w:val="22"/>
          <w:szCs w:val="22"/>
        </w:rPr>
        <w:t>rkninger fra Afdeling for Jura</w:t>
      </w:r>
    </w:p>
    <w:p w14:paraId="3AB080C1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328A7BB8" w14:textId="33D252E3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Side 8 punkt 1.1 fore</w:t>
      </w:r>
      <w:r w:rsidR="006D2C2F">
        <w:rPr>
          <w:rFonts w:ascii="Verdana"/>
          <w:sz w:val="22"/>
          <w:szCs w:val="22"/>
        </w:rPr>
        <w:t>s</w:t>
      </w:r>
      <w:r w:rsidRPr="00B93859">
        <w:rPr>
          <w:rFonts w:ascii="Verdana"/>
          <w:sz w:val="22"/>
          <w:szCs w:val="22"/>
        </w:rPr>
        <w:t>l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s 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ndret til</w:t>
      </w:r>
      <w:r w:rsidR="006A0A88">
        <w:rPr>
          <w:rFonts w:ascii="Verdana"/>
          <w:sz w:val="22"/>
          <w:szCs w:val="22"/>
        </w:rPr>
        <w:t xml:space="preserve">: </w:t>
      </w:r>
      <w:r w:rsidR="00304B94">
        <w:rPr>
          <w:rFonts w:ascii="Verdana"/>
          <w:sz w:val="22"/>
          <w:szCs w:val="22"/>
        </w:rPr>
        <w:t>”</w:t>
      </w:r>
      <w:r w:rsidRPr="006D2C2F">
        <w:rPr>
          <w:rFonts w:ascii="Verdana"/>
          <w:i/>
          <w:iCs/>
          <w:sz w:val="22"/>
          <w:szCs w:val="22"/>
        </w:rPr>
        <w:t>Naalakkersuisut vil arbejde for, at de lokale forskningsinstitutioner l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 xml:space="preserve">bende styrkes gennem udbygning af forskningsinstitutionernes fysiske rammer og styrkelse af det akademiske niveau. Der skal ske forbedring af samarbejdsmuligheder og 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get tilf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rsel af ressourcer til forskning b</w:t>
      </w:r>
      <w:r w:rsidRPr="006D2C2F">
        <w:rPr>
          <w:rFonts w:ascii="Verdana"/>
          <w:i/>
          <w:iCs/>
          <w:sz w:val="22"/>
          <w:szCs w:val="22"/>
        </w:rPr>
        <w:t>å</w:t>
      </w:r>
      <w:r w:rsidRPr="006D2C2F">
        <w:rPr>
          <w:rFonts w:ascii="Verdana"/>
          <w:i/>
          <w:iCs/>
          <w:sz w:val="22"/>
          <w:szCs w:val="22"/>
        </w:rPr>
        <w:t>de i gr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nlandske forhold og international arktisk forskning</w:t>
      </w:r>
      <w:r w:rsidR="00304B94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.</w:t>
      </w:r>
    </w:p>
    <w:p w14:paraId="05B90176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1352D70E" w14:textId="12962BBD" w:rsidR="00B93859" w:rsidRPr="00B93859" w:rsidRDefault="00B93859" w:rsidP="00304B94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Side 8 punkt 2.3</w:t>
      </w:r>
      <w:r w:rsidR="00304B94">
        <w:rPr>
          <w:rFonts w:ascii="Verdana"/>
          <w:sz w:val="22"/>
          <w:szCs w:val="22"/>
        </w:rPr>
        <w:t>: dette punkt b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r betones 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kraftigt som muligt.</w:t>
      </w:r>
    </w:p>
    <w:p w14:paraId="6C10DE6B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30BC08AD" w14:textId="19F447DB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Side 10. i forl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ngelse af f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rste afsnit i afsnit 1.1 foresl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s tilf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jet</w:t>
      </w:r>
      <w:r w:rsidR="00304B94">
        <w:rPr>
          <w:rFonts w:ascii="Verdana"/>
          <w:sz w:val="22"/>
          <w:szCs w:val="22"/>
        </w:rPr>
        <w:t>”</w:t>
      </w:r>
      <w:r w:rsidR="006A0A88">
        <w:rPr>
          <w:rFonts w:ascii="Verdana"/>
          <w:sz w:val="22"/>
          <w:szCs w:val="22"/>
        </w:rPr>
        <w:t xml:space="preserve">: </w:t>
      </w:r>
      <w:r w:rsidR="00304B94">
        <w:rPr>
          <w:rFonts w:ascii="Verdana"/>
          <w:sz w:val="22"/>
          <w:szCs w:val="22"/>
        </w:rPr>
        <w:t>”</w:t>
      </w:r>
      <w:r w:rsidRPr="006D2C2F">
        <w:rPr>
          <w:rFonts w:ascii="Verdana"/>
          <w:i/>
          <w:iCs/>
          <w:sz w:val="22"/>
          <w:szCs w:val="22"/>
        </w:rPr>
        <w:t>Gr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nlandsk uddannede bachelorer og kandidater udg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r f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dek</w:t>
      </w:r>
      <w:r w:rsidRPr="006D2C2F">
        <w:rPr>
          <w:rFonts w:ascii="Verdana"/>
          <w:i/>
          <w:iCs/>
          <w:sz w:val="22"/>
          <w:szCs w:val="22"/>
        </w:rPr>
        <w:t>æ</w:t>
      </w:r>
      <w:r w:rsidRPr="006D2C2F">
        <w:rPr>
          <w:rFonts w:ascii="Verdana"/>
          <w:i/>
          <w:iCs/>
          <w:sz w:val="22"/>
          <w:szCs w:val="22"/>
        </w:rPr>
        <w:t>den til det gr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nlandske forskningsmilj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. Derfor begynder styrkelse af det gr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>nlandske forskningsmilj</w:t>
      </w:r>
      <w:r w:rsidRPr="006D2C2F">
        <w:rPr>
          <w:rFonts w:ascii="Verdana"/>
          <w:i/>
          <w:iCs/>
          <w:sz w:val="22"/>
          <w:szCs w:val="22"/>
        </w:rPr>
        <w:t>ø</w:t>
      </w:r>
      <w:r w:rsidRPr="006D2C2F">
        <w:rPr>
          <w:rFonts w:ascii="Verdana"/>
          <w:i/>
          <w:iCs/>
          <w:sz w:val="22"/>
          <w:szCs w:val="22"/>
        </w:rPr>
        <w:t xml:space="preserve"> med styrkelse af de akademiske uddannelser</w:t>
      </w:r>
      <w:r w:rsidR="00304B94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.</w:t>
      </w:r>
    </w:p>
    <w:p w14:paraId="38A5A83E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0150339B" w14:textId="575A24D2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Side 12 punkt 1.4 og generelt</w:t>
      </w:r>
      <w:r w:rsidR="00304B94">
        <w:rPr>
          <w:rFonts w:ascii="Verdana"/>
          <w:sz w:val="22"/>
          <w:szCs w:val="22"/>
        </w:rPr>
        <w:t xml:space="preserve">: </w:t>
      </w:r>
      <w:r w:rsidRPr="00B93859">
        <w:rPr>
          <w:rFonts w:ascii="Verdana"/>
          <w:sz w:val="22"/>
          <w:szCs w:val="22"/>
        </w:rPr>
        <w:t>Sondringen</w:t>
      </w:r>
      <w:r w:rsidR="00304B94">
        <w:rPr>
          <w:rFonts w:ascii="Verdana"/>
          <w:sz w:val="22"/>
          <w:szCs w:val="22"/>
        </w:rPr>
        <w:t xml:space="preserve"> mellem</w:t>
      </w:r>
      <w:r w:rsidR="00304B94" w:rsidRPr="00B93859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oprindelig, lokal og international er ikke helt retvisende. Det tr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der tydeligt frem i afsnit 1.4</w:t>
      </w:r>
      <w:r w:rsidR="00304B94">
        <w:rPr>
          <w:rFonts w:ascii="Verdana"/>
          <w:sz w:val="22"/>
          <w:szCs w:val="22"/>
        </w:rPr>
        <w:t>.</w:t>
      </w:r>
    </w:p>
    <w:p w14:paraId="7CD862A6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144D73FE" w14:textId="0F8BF0D1" w:rsidR="00B93859" w:rsidRPr="00B93859" w:rsidRDefault="00304B94" w:rsidP="00B93859">
      <w:pPr>
        <w:pStyle w:val="Brdtekst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Generelt falder d</w:t>
      </w:r>
      <w:r w:rsidRPr="00B93859">
        <w:rPr>
          <w:rFonts w:ascii="Verdana"/>
          <w:sz w:val="22"/>
          <w:szCs w:val="22"/>
        </w:rPr>
        <w:t xml:space="preserve">et </w:t>
      </w:r>
      <w:r w:rsidR="00B93859" w:rsidRPr="00B93859">
        <w:rPr>
          <w:rFonts w:ascii="Verdana"/>
          <w:sz w:val="22"/>
          <w:szCs w:val="22"/>
        </w:rPr>
        <w:t>aktuelle gr</w:t>
      </w:r>
      <w:r w:rsidR="00B93859" w:rsidRPr="00B93859">
        <w:rPr>
          <w:rFonts w:ascii="Verdana"/>
          <w:sz w:val="22"/>
          <w:szCs w:val="22"/>
        </w:rPr>
        <w:t>ø</w:t>
      </w:r>
      <w:r w:rsidR="00B93859" w:rsidRPr="00B93859">
        <w:rPr>
          <w:rFonts w:ascii="Verdana"/>
          <w:sz w:val="22"/>
          <w:szCs w:val="22"/>
        </w:rPr>
        <w:t>nlandske samfund uden for som selvst</w:t>
      </w:r>
      <w:r w:rsidR="00B93859" w:rsidRPr="00B93859">
        <w:rPr>
          <w:rFonts w:ascii="Verdana"/>
          <w:sz w:val="22"/>
          <w:szCs w:val="22"/>
        </w:rPr>
        <w:t>æ</w:t>
      </w:r>
      <w:r w:rsidR="00B93859" w:rsidRPr="00B93859">
        <w:rPr>
          <w:rFonts w:ascii="Verdana"/>
          <w:sz w:val="22"/>
          <w:szCs w:val="22"/>
        </w:rPr>
        <w:t>ndigt relevant forskningsfelt</w:t>
      </w:r>
      <w:r>
        <w:rPr>
          <w:rFonts w:ascii="Verdana"/>
          <w:sz w:val="22"/>
          <w:szCs w:val="22"/>
        </w:rPr>
        <w:t>.</w:t>
      </w:r>
    </w:p>
    <w:p w14:paraId="7A6795AF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72E6668A" w14:textId="06A22A04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Det foresl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s at 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ndre perspektiv og ordvalg til: oprindelige og aktuelle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 xml:space="preserve">nlandske forhold samt at reservere ordet 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lokal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 xml:space="preserve"> til de situationer, hvor man virkelig mener lokalt plan, som </w:t>
      </w:r>
      <w:r w:rsidR="00304B94">
        <w:rPr>
          <w:rFonts w:ascii="Verdana"/>
          <w:sz w:val="22"/>
          <w:szCs w:val="22"/>
        </w:rPr>
        <w:t>f.eks.</w:t>
      </w:r>
      <w:r w:rsidR="00304B94" w:rsidRPr="00B93859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>en kommune eller en bygd</w:t>
      </w:r>
      <w:r w:rsidR="00304B94">
        <w:rPr>
          <w:rFonts w:ascii="Verdana"/>
          <w:sz w:val="22"/>
          <w:szCs w:val="22"/>
        </w:rPr>
        <w:t>.</w:t>
      </w:r>
    </w:p>
    <w:p w14:paraId="492D6D4D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66A60B15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099ACC72" w14:textId="489D28FA" w:rsidR="00B93859" w:rsidRPr="00B93859" w:rsidRDefault="006A0A88" w:rsidP="00B93859">
      <w:pPr>
        <w:pStyle w:val="Brdtekst"/>
        <w:rPr>
          <w:rFonts w:ascii="Verdana"/>
          <w:sz w:val="22"/>
          <w:szCs w:val="22"/>
        </w:rPr>
      </w:pPr>
      <w:r w:rsidRPr="006D2C2F">
        <w:rPr>
          <w:rFonts w:ascii="Verdana"/>
          <w:b/>
          <w:bCs/>
          <w:i/>
          <w:iCs/>
          <w:sz w:val="22"/>
          <w:szCs w:val="22"/>
        </w:rPr>
        <w:t>Bem</w:t>
      </w:r>
      <w:r w:rsidRPr="006D2C2F">
        <w:rPr>
          <w:rFonts w:ascii="Verdana"/>
          <w:b/>
          <w:bCs/>
          <w:i/>
          <w:iCs/>
          <w:sz w:val="22"/>
          <w:szCs w:val="22"/>
        </w:rPr>
        <w:t>æ</w:t>
      </w:r>
      <w:r w:rsidRPr="006D2C2F">
        <w:rPr>
          <w:rFonts w:ascii="Verdana"/>
          <w:b/>
          <w:bCs/>
          <w:i/>
          <w:iCs/>
          <w:sz w:val="22"/>
          <w:szCs w:val="22"/>
        </w:rPr>
        <w:t>rkninger</w:t>
      </w:r>
      <w:r w:rsidR="00B93859" w:rsidRPr="006D2C2F">
        <w:rPr>
          <w:rFonts w:ascii="Verdana"/>
          <w:b/>
          <w:bCs/>
          <w:i/>
          <w:iCs/>
          <w:sz w:val="22"/>
          <w:szCs w:val="22"/>
        </w:rPr>
        <w:t xml:space="preserve"> fra Institut for Sygepleje &amp; Sundhedsvidenskab</w:t>
      </w:r>
    </w:p>
    <w:p w14:paraId="12A1D71B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65C5E84B" w14:textId="5789EDEF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En lille detalje: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side 5 pr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senteres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nlands Center for Sundhedsforskning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en m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</w:t>
      </w:r>
      <w:r w:rsidR="006A0A88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man kan tro</w:t>
      </w:r>
      <w:r w:rsidR="006A0A88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at det er en selvst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 xml:space="preserve">ndig forskningsinstitution </w:t>
      </w:r>
      <w:r w:rsidR="006A0A88">
        <w:rPr>
          <w:rFonts w:ascii="Verdana"/>
          <w:sz w:val="22"/>
          <w:szCs w:val="22"/>
        </w:rPr>
        <w:t>- det er det ikke, det er en del af Ilisimatusarfik</w:t>
      </w:r>
      <w:r w:rsidRPr="00B93859">
        <w:rPr>
          <w:rFonts w:ascii="Verdana"/>
          <w:sz w:val="22"/>
          <w:szCs w:val="22"/>
        </w:rPr>
        <w:t>. Senere i dokumentet bliver det dog pr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senteret og indplaceret helt korrekt under Institut</w:t>
      </w:r>
      <w:r w:rsidR="006A0A88">
        <w:rPr>
          <w:rFonts w:ascii="Verdana"/>
          <w:sz w:val="22"/>
          <w:szCs w:val="22"/>
        </w:rPr>
        <w:t xml:space="preserve"> for Sygepleje &amp; Sundhedsvidenskab</w:t>
      </w:r>
      <w:r w:rsidRPr="00B93859">
        <w:rPr>
          <w:rFonts w:ascii="Verdana"/>
          <w:sz w:val="22"/>
          <w:szCs w:val="22"/>
        </w:rPr>
        <w:t>.</w:t>
      </w:r>
    </w:p>
    <w:p w14:paraId="746D7C01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273B2EBF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Ogs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side 5 i afsnittet 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nlands Forskningsr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</w:t>
      </w:r>
      <w:r w:rsidRPr="00B93859">
        <w:rPr>
          <w:rFonts w:ascii="Verdana"/>
          <w:sz w:val="22"/>
          <w:szCs w:val="22"/>
        </w:rPr>
        <w:t>”</w:t>
      </w:r>
      <w:r w:rsidRPr="00B93859">
        <w:rPr>
          <w:rFonts w:ascii="Verdana"/>
          <w:sz w:val="22"/>
          <w:szCs w:val="22"/>
        </w:rPr>
        <w:t>: Det skal nok lige n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vnes, hvilke forskningsinstitutioner det drejer sig om, selvom det st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r i bilaget.</w:t>
      </w:r>
    </w:p>
    <w:p w14:paraId="247D1CF2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59960655" w14:textId="2EDC9DD8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Ogs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mht</w:t>
      </w:r>
      <w:r w:rsidR="006A0A88">
        <w:rPr>
          <w:rFonts w:ascii="Verdana"/>
          <w:sz w:val="22"/>
          <w:szCs w:val="22"/>
        </w:rPr>
        <w:t>.</w:t>
      </w:r>
      <w:r w:rsidRPr="00B93859">
        <w:rPr>
          <w:rFonts w:ascii="Verdana"/>
          <w:sz w:val="22"/>
          <w:szCs w:val="22"/>
        </w:rPr>
        <w:t xml:space="preserve"> det generelle:</w:t>
      </w:r>
      <w:r w:rsidR="006A0A88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 xml:space="preserve">I strategien er </w:t>
      </w:r>
      <w:r w:rsidR="006A0A88">
        <w:rPr>
          <w:rFonts w:ascii="Verdana"/>
          <w:sz w:val="22"/>
          <w:szCs w:val="22"/>
        </w:rPr>
        <w:t xml:space="preserve">der </w:t>
      </w:r>
      <w:r w:rsidRPr="00B93859">
        <w:rPr>
          <w:rFonts w:ascii="Verdana"/>
          <w:sz w:val="22"/>
          <w:szCs w:val="22"/>
        </w:rPr>
        <w:t>en lang r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 xml:space="preserve">kke af gode forslag omkring </w:t>
      </w:r>
      <w:r w:rsidR="006A0A88">
        <w:rPr>
          <w:rFonts w:ascii="Verdana"/>
          <w:sz w:val="22"/>
          <w:szCs w:val="22"/>
        </w:rPr>
        <w:t>f.eks.</w:t>
      </w:r>
      <w:r w:rsidR="006A0A88" w:rsidRPr="00B93859">
        <w:rPr>
          <w:rFonts w:ascii="Verdana"/>
          <w:sz w:val="22"/>
          <w:szCs w:val="22"/>
        </w:rPr>
        <w:t xml:space="preserve"> </w:t>
      </w:r>
      <w:r w:rsidRPr="00B93859">
        <w:rPr>
          <w:rFonts w:ascii="Verdana"/>
          <w:sz w:val="22"/>
          <w:szCs w:val="22"/>
        </w:rPr>
        <w:t xml:space="preserve">etisk </w:t>
      </w:r>
      <w:proofErr w:type="spellStart"/>
      <w:r w:rsidRPr="00B93859">
        <w:rPr>
          <w:rFonts w:ascii="Verdana"/>
          <w:sz w:val="22"/>
          <w:szCs w:val="22"/>
        </w:rPr>
        <w:t>kodex</w:t>
      </w:r>
      <w:proofErr w:type="spellEnd"/>
      <w:r w:rsidRPr="00B93859">
        <w:rPr>
          <w:rFonts w:ascii="Verdana"/>
          <w:sz w:val="22"/>
          <w:szCs w:val="22"/>
        </w:rPr>
        <w:t xml:space="preserve"> for forskningen, et centralt register over forskningsprojekter og en gennemg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ende 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d tr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 omkring</w:t>
      </w:r>
      <w:r w:rsidR="006A0A88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at forskningen skal 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 til gavn for det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nlandske folk, skal inddrage lokale interessenter, skal 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 let tilg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ngelig, og skal meldes tilbage til interessenter og deltagere i forskningsprojekter.</w:t>
      </w:r>
    </w:p>
    <w:p w14:paraId="6B7DCCE2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5429EA6B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Strategien er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nogle omr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der ogs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meget specifik og fremh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ver her konkrete forskningsprojekter. Disse er bestemt vigtige, men kommer m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ske ogs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til at skygge for anden vigtig forskning i Gr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nland.</w:t>
      </w:r>
    </w:p>
    <w:p w14:paraId="6712EF7F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5C7AD92A" w14:textId="7DCB52D1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En m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ls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tning med forskningsstrategien er at underst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tte en b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redygtig samfundsudvikling. Her savne</w:t>
      </w:r>
      <w:r w:rsidR="006A0A88">
        <w:rPr>
          <w:rFonts w:ascii="Verdana"/>
          <w:sz w:val="22"/>
          <w:szCs w:val="22"/>
        </w:rPr>
        <w:t xml:space="preserve">s </w:t>
      </w:r>
      <w:r w:rsidRPr="00B93859">
        <w:rPr>
          <w:rFonts w:ascii="Verdana"/>
          <w:sz w:val="22"/>
          <w:szCs w:val="22"/>
        </w:rPr>
        <w:t>i h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j grad et folkesundhedsfokus. Forskning i folkesundhed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befolkningsniveau er ekstremt vigtig foruds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 xml:space="preserve">tning for </w:t>
      </w:r>
      <w:r w:rsidR="006A0A88">
        <w:rPr>
          <w:rFonts w:ascii="Verdana"/>
          <w:sz w:val="22"/>
          <w:szCs w:val="22"/>
        </w:rPr>
        <w:t xml:space="preserve">f.eks. </w:t>
      </w:r>
      <w:r w:rsidRPr="00B93859">
        <w:rPr>
          <w:rFonts w:ascii="Verdana"/>
          <w:sz w:val="22"/>
          <w:szCs w:val="22"/>
        </w:rPr>
        <w:t xml:space="preserve">at kunne vurdere betydningen af 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get minedrift, sociale omv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ltninger og landsd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kkende sociale initiativer.</w:t>
      </w:r>
    </w:p>
    <w:p w14:paraId="6FEA0E06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0129005B" w14:textId="1D70A522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Samtidig har strategien ingen m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ls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tning omkring forskning om og med b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rn og unge, hvilket se</w:t>
      </w:r>
      <w:r w:rsidR="006A0A88">
        <w:rPr>
          <w:rFonts w:ascii="Verdana"/>
          <w:sz w:val="22"/>
          <w:szCs w:val="22"/>
        </w:rPr>
        <w:t>s</w:t>
      </w:r>
      <w:r w:rsidRPr="00B93859">
        <w:rPr>
          <w:rFonts w:ascii="Verdana"/>
          <w:sz w:val="22"/>
          <w:szCs w:val="22"/>
        </w:rPr>
        <w:t xml:space="preserve"> som en meget v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sentlig mangel i forhold til at sikre netop en b</w:t>
      </w:r>
      <w:r w:rsidRPr="00B93859">
        <w:rPr>
          <w:rFonts w:ascii="Verdana"/>
          <w:sz w:val="22"/>
          <w:szCs w:val="22"/>
        </w:rPr>
        <w:t>æ</w:t>
      </w:r>
      <w:r w:rsidRPr="00B93859">
        <w:rPr>
          <w:rFonts w:ascii="Verdana"/>
          <w:sz w:val="22"/>
          <w:szCs w:val="22"/>
        </w:rPr>
        <w:t>redygtig samfundsudvikling.</w:t>
      </w:r>
    </w:p>
    <w:p w14:paraId="1CFF666C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0D08FC07" w14:textId="1141BAFE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Det anbefales derfor</w:t>
      </w:r>
      <w:r w:rsidR="006A0A88">
        <w:rPr>
          <w:rFonts w:ascii="Verdana"/>
          <w:sz w:val="22"/>
          <w:szCs w:val="22"/>
        </w:rPr>
        <w:t>,</w:t>
      </w:r>
      <w:r w:rsidRPr="00B93859">
        <w:rPr>
          <w:rFonts w:ascii="Verdana"/>
          <w:sz w:val="22"/>
          <w:szCs w:val="22"/>
        </w:rPr>
        <w:t xml:space="preserve"> at forskningsstrategien ogs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>:</w:t>
      </w:r>
    </w:p>
    <w:p w14:paraId="2CB95FC4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5E9B9B69" w14:textId="77777777" w:rsidR="00B93859" w:rsidRPr="00B93859" w:rsidRDefault="00B93859" w:rsidP="006D2C2F">
      <w:pPr>
        <w:pStyle w:val="Brdtekst"/>
        <w:numPr>
          <w:ilvl w:val="0"/>
          <w:numId w:val="1"/>
        </w:numPr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Medtager prioriteringer for forskning om og med b</w:t>
      </w:r>
      <w:r w:rsidRPr="00B93859">
        <w:rPr>
          <w:rFonts w:ascii="Verdana"/>
          <w:sz w:val="22"/>
          <w:szCs w:val="22"/>
        </w:rPr>
        <w:t>ø</w:t>
      </w:r>
      <w:r w:rsidRPr="00B93859">
        <w:rPr>
          <w:rFonts w:ascii="Verdana"/>
          <w:sz w:val="22"/>
          <w:szCs w:val="22"/>
        </w:rPr>
        <w:t>rn og unge</w:t>
      </w:r>
    </w:p>
    <w:p w14:paraId="12A5EBFE" w14:textId="77777777" w:rsidR="00B93859" w:rsidRPr="00B93859" w:rsidRDefault="00B93859" w:rsidP="006D2C2F">
      <w:pPr>
        <w:pStyle w:val="Brdtekst"/>
        <w:numPr>
          <w:ilvl w:val="0"/>
          <w:numId w:val="1"/>
        </w:numPr>
        <w:rPr>
          <w:rFonts w:ascii="Verdana"/>
          <w:sz w:val="22"/>
          <w:szCs w:val="22"/>
        </w:rPr>
      </w:pPr>
      <w:r w:rsidRPr="00B93859">
        <w:rPr>
          <w:rFonts w:ascii="Verdana"/>
          <w:sz w:val="22"/>
          <w:szCs w:val="22"/>
        </w:rPr>
        <w:t>Medtager prioriteringer omkring udviklingen inden for folkesundheden p</w:t>
      </w:r>
      <w:r w:rsidRPr="00B93859">
        <w:rPr>
          <w:rFonts w:ascii="Verdana"/>
          <w:sz w:val="22"/>
          <w:szCs w:val="22"/>
        </w:rPr>
        <w:t>å</w:t>
      </w:r>
      <w:r w:rsidRPr="00B93859">
        <w:rPr>
          <w:rFonts w:ascii="Verdana"/>
          <w:sz w:val="22"/>
          <w:szCs w:val="22"/>
        </w:rPr>
        <w:t xml:space="preserve"> lokalt og nationalt niveau.</w:t>
      </w:r>
    </w:p>
    <w:p w14:paraId="025B2D2B" w14:textId="33F6207F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7EE07F71" w14:textId="77777777" w:rsidR="00B93859" w:rsidRPr="00B93859" w:rsidRDefault="00B93859" w:rsidP="00B93859">
      <w:pPr>
        <w:pStyle w:val="Brdtekst"/>
        <w:rPr>
          <w:rFonts w:ascii="Verdana"/>
          <w:sz w:val="22"/>
          <w:szCs w:val="22"/>
        </w:rPr>
      </w:pPr>
    </w:p>
    <w:p w14:paraId="105BA870" w14:textId="085BDA28" w:rsidR="00AE1A92" w:rsidRDefault="00D51C1D" w:rsidP="00B85190">
      <w:pPr>
        <w:pStyle w:val="Brdtekst"/>
        <w:rPr>
          <w:rFonts w:ascii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Bem</w:t>
      </w:r>
      <w:r>
        <w:rPr>
          <w:rFonts w:ascii="Verdana"/>
          <w:b/>
          <w:bCs/>
          <w:sz w:val="22"/>
          <w:szCs w:val="22"/>
        </w:rPr>
        <w:t>æ</w:t>
      </w:r>
      <w:r>
        <w:rPr>
          <w:rFonts w:ascii="Verdana"/>
          <w:b/>
          <w:bCs/>
          <w:sz w:val="22"/>
          <w:szCs w:val="22"/>
        </w:rPr>
        <w:t>rkninger fra Institut for Kultur, Sprog og Historie</w:t>
      </w:r>
    </w:p>
    <w:p w14:paraId="48DAF55B" w14:textId="77777777" w:rsidR="00D51C1D" w:rsidRPr="00D51C1D" w:rsidRDefault="00D51C1D" w:rsidP="00D51C1D">
      <w:pPr>
        <w:pStyle w:val="Brdtekst"/>
        <w:rPr>
          <w:rFonts w:ascii="Verdana"/>
          <w:i/>
          <w:iCs/>
          <w:sz w:val="22"/>
          <w:szCs w:val="22"/>
        </w:rPr>
      </w:pPr>
      <w:r w:rsidRPr="00D51C1D">
        <w:rPr>
          <w:rFonts w:ascii="Verdana"/>
          <w:i/>
          <w:iCs/>
          <w:sz w:val="22"/>
          <w:szCs w:val="22"/>
        </w:rPr>
        <w:t xml:space="preserve">Forskning </w:t>
      </w:r>
      <w:r w:rsidRPr="00D51C1D">
        <w:rPr>
          <w:rFonts w:ascii="Verdana"/>
          <w:i/>
          <w:iCs/>
          <w:sz w:val="22"/>
          <w:szCs w:val="22"/>
        </w:rPr>
        <w:t>–</w:t>
      </w:r>
      <w:r w:rsidRPr="00D51C1D">
        <w:rPr>
          <w:rFonts w:ascii="Verdana"/>
          <w:i/>
          <w:iCs/>
          <w:sz w:val="22"/>
          <w:szCs w:val="22"/>
        </w:rPr>
        <w:t xml:space="preserve"> vejen til udvikling. Gr</w:t>
      </w:r>
      <w:r w:rsidRPr="00D51C1D">
        <w:rPr>
          <w:rFonts w:ascii="Verdana"/>
          <w:i/>
          <w:iCs/>
          <w:sz w:val="22"/>
          <w:szCs w:val="22"/>
        </w:rPr>
        <w:t>ø</w:t>
      </w:r>
      <w:r w:rsidRPr="00D51C1D">
        <w:rPr>
          <w:rFonts w:ascii="Verdana"/>
          <w:i/>
          <w:iCs/>
          <w:sz w:val="22"/>
          <w:szCs w:val="22"/>
        </w:rPr>
        <w:t>nlands nationale forskningsstrategi 2022-2030</w:t>
      </w:r>
    </w:p>
    <w:p w14:paraId="13037BE1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07B42CBA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262481B6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6190E80D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  <w:r w:rsidRPr="00D51C1D">
        <w:rPr>
          <w:rFonts w:ascii="Verdana"/>
          <w:sz w:val="22"/>
          <w:szCs w:val="22"/>
        </w:rPr>
        <w:t>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det helt overordnede niveau fremst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r forslaget til den nationale forskningsstrategi vision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r og velformuleret. Vi h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fter os is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r ved, at den har fokus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forst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else og brug af oprindelig viden, styrkelse af lokal forankring af forskningen, forskning med sigte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en b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redygtig samfundsudvikling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alle omr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der, ogs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kulturelt, samt bedre rammer for ressourcefordeling til fordeling af forskningsmidler. I rammebeskrivelse h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fter vi os ogs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ved, at det er m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let at strategien skal skabe </w:t>
      </w:r>
      <w:r w:rsidRPr="00D51C1D">
        <w:rPr>
          <w:rFonts w:ascii="Verdana"/>
          <w:sz w:val="22"/>
          <w:szCs w:val="22"/>
        </w:rPr>
        <w:t>”</w:t>
      </w:r>
      <w:r w:rsidRPr="00D51C1D">
        <w:rPr>
          <w:rFonts w:ascii="Verdana"/>
          <w:i/>
          <w:iCs/>
          <w:sz w:val="22"/>
          <w:szCs w:val="22"/>
        </w:rPr>
        <w:t xml:space="preserve">gode institutionelle, etiske, og </w:t>
      </w:r>
      <w:r w:rsidRPr="00D51C1D">
        <w:rPr>
          <w:rFonts w:ascii="Verdana"/>
          <w:i/>
          <w:iCs/>
          <w:sz w:val="22"/>
          <w:szCs w:val="22"/>
        </w:rPr>
        <w:t>ø</w:t>
      </w:r>
      <w:r w:rsidRPr="00D51C1D">
        <w:rPr>
          <w:rFonts w:ascii="Verdana"/>
          <w:i/>
          <w:iCs/>
          <w:sz w:val="22"/>
          <w:szCs w:val="22"/>
        </w:rPr>
        <w:t>konomiske rammer</w:t>
      </w:r>
      <w:r w:rsidRPr="00D51C1D">
        <w:rPr>
          <w:rFonts w:ascii="Verdana"/>
          <w:i/>
          <w:iCs/>
          <w:sz w:val="22"/>
          <w:szCs w:val="22"/>
        </w:rPr>
        <w:t>”</w:t>
      </w:r>
      <w:r w:rsidRPr="00D51C1D">
        <w:rPr>
          <w:rFonts w:ascii="Verdana"/>
          <w:sz w:val="22"/>
          <w:szCs w:val="22"/>
        </w:rPr>
        <w:t xml:space="preserve"> hvilket vi, der dagligt arbejder i en forskningsinstitution, arbejder for, men absolut har brug for st</w:t>
      </w:r>
      <w:r w:rsidRPr="00D51C1D">
        <w:rPr>
          <w:rFonts w:ascii="Verdana"/>
          <w:sz w:val="22"/>
          <w:szCs w:val="22"/>
        </w:rPr>
        <w:t>ø</w:t>
      </w:r>
      <w:r w:rsidRPr="00D51C1D">
        <w:rPr>
          <w:rFonts w:ascii="Verdana"/>
          <w:sz w:val="22"/>
          <w:szCs w:val="22"/>
        </w:rPr>
        <w:t xml:space="preserve">tte til </w:t>
      </w:r>
      <w:r w:rsidRPr="00D51C1D">
        <w:rPr>
          <w:rFonts w:ascii="Verdana"/>
          <w:sz w:val="22"/>
          <w:szCs w:val="22"/>
        </w:rPr>
        <w:t>–</w:t>
      </w:r>
      <w:r w:rsidRPr="00D51C1D">
        <w:rPr>
          <w:rFonts w:ascii="Verdana"/>
          <w:sz w:val="22"/>
          <w:szCs w:val="22"/>
        </w:rPr>
        <w:t xml:space="preserve">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alle tre omr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der. Ikke mindst en national ramme for forskningsetik er l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nge ventet og vi h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ber, i bestr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belserne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ogs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at udvikle egne rammer og retningslinjer ved Ilisimatusarfik, at kunne bidrage aktivt til den del.</w:t>
      </w:r>
    </w:p>
    <w:p w14:paraId="0F2318C3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5079A2BE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  <w:r w:rsidRPr="00D51C1D">
        <w:rPr>
          <w:rFonts w:ascii="Verdana"/>
          <w:sz w:val="22"/>
          <w:szCs w:val="22"/>
        </w:rPr>
        <w:t>Vi bem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rker beskrivelserne af forskningsinstitutionerne i bilagene: Dels er de ikke ensartede (fx anf</w:t>
      </w:r>
      <w:r w:rsidRPr="00D51C1D">
        <w:rPr>
          <w:rFonts w:ascii="Verdana"/>
          <w:sz w:val="22"/>
          <w:szCs w:val="22"/>
        </w:rPr>
        <w:t>ø</w:t>
      </w:r>
      <w:r w:rsidRPr="00D51C1D">
        <w:rPr>
          <w:rFonts w:ascii="Verdana"/>
          <w:sz w:val="22"/>
          <w:szCs w:val="22"/>
        </w:rPr>
        <w:t xml:space="preserve">res alle </w:t>
      </w:r>
      <w:proofErr w:type="spellStart"/>
      <w:r w:rsidRPr="00D51C1D">
        <w:rPr>
          <w:rFonts w:ascii="Verdana"/>
          <w:sz w:val="22"/>
          <w:szCs w:val="22"/>
        </w:rPr>
        <w:t>Pinngortitaleriffiks</w:t>
      </w:r>
      <w:proofErr w:type="spellEnd"/>
      <w:r w:rsidRPr="00D51C1D">
        <w:rPr>
          <w:rFonts w:ascii="Verdana"/>
          <w:sz w:val="22"/>
          <w:szCs w:val="22"/>
        </w:rPr>
        <w:t xml:space="preserve"> publikationer, </w:t>
      </w:r>
      <w:r w:rsidRPr="00D51C1D">
        <w:rPr>
          <w:rFonts w:ascii="Verdana"/>
          <w:sz w:val="22"/>
          <w:szCs w:val="22"/>
        </w:rPr>
        <w:lastRenderedPageBreak/>
        <w:t>hvorimod det kun er de fagf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llebed</w:t>
      </w:r>
      <w:r w:rsidRPr="00D51C1D">
        <w:rPr>
          <w:rFonts w:ascii="Verdana"/>
          <w:sz w:val="22"/>
          <w:szCs w:val="22"/>
        </w:rPr>
        <w:t>ø</w:t>
      </w:r>
      <w:r w:rsidRPr="00D51C1D">
        <w:rPr>
          <w:rFonts w:ascii="Verdana"/>
          <w:sz w:val="22"/>
          <w:szCs w:val="22"/>
        </w:rPr>
        <w:t xml:space="preserve">mte publikationer fra Ilisimatusarfik der er medtaget), dels kan man overveje hvilke aktivitetsindikatorer man </w:t>
      </w:r>
      <w:r w:rsidRPr="00D51C1D">
        <w:rPr>
          <w:rFonts w:ascii="Verdana"/>
          <w:sz w:val="22"/>
          <w:szCs w:val="22"/>
        </w:rPr>
        <w:t>ø</w:t>
      </w:r>
      <w:r w:rsidRPr="00D51C1D">
        <w:rPr>
          <w:rFonts w:ascii="Verdana"/>
          <w:sz w:val="22"/>
          <w:szCs w:val="22"/>
        </w:rPr>
        <w:t>nsker at fremh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ve. Fremadrettet kan man f.eks. bede om informationer om forsknings- og formidlingsaktiviteter der vedr</w:t>
      </w:r>
      <w:r w:rsidRPr="00D51C1D">
        <w:rPr>
          <w:rFonts w:ascii="Verdana"/>
          <w:sz w:val="22"/>
          <w:szCs w:val="22"/>
        </w:rPr>
        <w:t>ø</w:t>
      </w:r>
      <w:r w:rsidRPr="00D51C1D">
        <w:rPr>
          <w:rFonts w:ascii="Verdana"/>
          <w:sz w:val="22"/>
          <w:szCs w:val="22"/>
        </w:rPr>
        <w:t>rer de fokusomr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der der er i den g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ldende, nationale forskningsstrategi.</w:t>
      </w:r>
    </w:p>
    <w:p w14:paraId="65652BD0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754EADC4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666D24EC" w14:textId="77777777" w:rsidR="00D51C1D" w:rsidRPr="00D51C1D" w:rsidRDefault="00D51C1D" w:rsidP="00D51C1D">
      <w:pPr>
        <w:pStyle w:val="Brdtekst"/>
        <w:rPr>
          <w:rFonts w:ascii="Verdana"/>
          <w:i/>
          <w:iCs/>
          <w:sz w:val="22"/>
          <w:szCs w:val="22"/>
        </w:rPr>
      </w:pPr>
      <w:r w:rsidRPr="00D51C1D">
        <w:rPr>
          <w:rFonts w:ascii="Verdana"/>
          <w:i/>
          <w:iCs/>
          <w:sz w:val="22"/>
          <w:szCs w:val="22"/>
        </w:rPr>
        <w:t>Strategiens initiativer og handlingsrettede elementer</w:t>
      </w:r>
    </w:p>
    <w:p w14:paraId="042E6128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  <w:r w:rsidRPr="00D51C1D">
        <w:rPr>
          <w:rFonts w:ascii="Verdana"/>
          <w:sz w:val="22"/>
          <w:szCs w:val="22"/>
        </w:rPr>
        <w:t>Der er stor forskel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, hvor konkret de enkelte initiativer i strategien er formuleret. For flere af initiativernes vedkommende, s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vi gerne mere konkrete bud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hvordan den </w:t>
      </w:r>
      <w:r w:rsidRPr="00D51C1D">
        <w:rPr>
          <w:rFonts w:ascii="Verdana"/>
          <w:sz w:val="22"/>
          <w:szCs w:val="22"/>
        </w:rPr>
        <w:t>’</w:t>
      </w:r>
      <w:r w:rsidRPr="00D51C1D">
        <w:rPr>
          <w:rFonts w:ascii="Verdana"/>
          <w:sz w:val="22"/>
          <w:szCs w:val="22"/>
        </w:rPr>
        <w:t>st</w:t>
      </w:r>
      <w:r w:rsidRPr="00D51C1D">
        <w:rPr>
          <w:rFonts w:ascii="Verdana"/>
          <w:sz w:val="22"/>
          <w:szCs w:val="22"/>
        </w:rPr>
        <w:t>ø</w:t>
      </w:r>
      <w:r w:rsidRPr="00D51C1D">
        <w:rPr>
          <w:rFonts w:ascii="Verdana"/>
          <w:sz w:val="22"/>
          <w:szCs w:val="22"/>
        </w:rPr>
        <w:t>tte</w:t>
      </w:r>
      <w:r w:rsidRPr="00D51C1D">
        <w:rPr>
          <w:rFonts w:ascii="Verdana"/>
          <w:sz w:val="22"/>
          <w:szCs w:val="22"/>
        </w:rPr>
        <w:t>’</w:t>
      </w:r>
      <w:r w:rsidRPr="00D51C1D">
        <w:rPr>
          <w:rFonts w:ascii="Verdana"/>
          <w:sz w:val="22"/>
          <w:szCs w:val="22"/>
        </w:rPr>
        <w:t xml:space="preserve"> og styrkelse</w:t>
      </w:r>
      <w:r w:rsidRPr="00D51C1D">
        <w:rPr>
          <w:rFonts w:ascii="Verdana"/>
          <w:sz w:val="22"/>
          <w:szCs w:val="22"/>
        </w:rPr>
        <w:t>’</w:t>
      </w:r>
      <w:r w:rsidRPr="00D51C1D">
        <w:rPr>
          <w:rFonts w:ascii="Verdana"/>
          <w:sz w:val="22"/>
          <w:szCs w:val="22"/>
        </w:rPr>
        <w:t xml:space="preserve"> af de enkelte omr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der som strategien formulerer, skal ske. Den tekst der ledsager dem, forklarer hvorfor omr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det er vigtigt, men ikke hvordan man vil fremme dem. Da mange af initiativerne kr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 xml:space="preserve">ver strukturelle 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ndringer, vil strategiens succes afh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nge af, hvordan man allerede nu, inden strategiens implementering, mere konkret formulere hvordan man vil styrke de enkelte omr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der.</w:t>
      </w:r>
    </w:p>
    <w:p w14:paraId="0251F2D5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1CDD8ACE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  <w:r w:rsidRPr="00D51C1D">
        <w:rPr>
          <w:rFonts w:ascii="Verdana"/>
          <w:sz w:val="22"/>
          <w:szCs w:val="22"/>
        </w:rPr>
        <w:t>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den baggrund og fordi det fremg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r at nogle initiativer er formuleret meget konkret (f.eks. ved specifikke projekter og programmer), samt at der overordnet set arbejdes p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 xml:space="preserve"> at afs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tte flere midler til forskning, har vi formuleret en r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kke kommentarer og forslag til de ikke-konkretiserede tiltag som s</w:t>
      </w:r>
      <w:r w:rsidRPr="00D51C1D">
        <w:rPr>
          <w:rFonts w:ascii="Verdana"/>
          <w:sz w:val="22"/>
          <w:szCs w:val="22"/>
        </w:rPr>
        <w:t>æ</w:t>
      </w:r>
      <w:r w:rsidRPr="00D51C1D">
        <w:rPr>
          <w:rFonts w:ascii="Verdana"/>
          <w:sz w:val="22"/>
          <w:szCs w:val="22"/>
        </w:rPr>
        <w:t>rligt vedr</w:t>
      </w:r>
      <w:r w:rsidRPr="00D51C1D">
        <w:rPr>
          <w:rFonts w:ascii="Verdana"/>
          <w:sz w:val="22"/>
          <w:szCs w:val="22"/>
        </w:rPr>
        <w:t>ø</w:t>
      </w:r>
      <w:r w:rsidRPr="00D51C1D">
        <w:rPr>
          <w:rFonts w:ascii="Verdana"/>
          <w:sz w:val="22"/>
          <w:szCs w:val="22"/>
        </w:rPr>
        <w:t>rer de forskningsomr</w:t>
      </w:r>
      <w:r w:rsidRPr="00D51C1D">
        <w:rPr>
          <w:rFonts w:ascii="Verdana"/>
          <w:sz w:val="22"/>
          <w:szCs w:val="22"/>
        </w:rPr>
        <w:t>å</w:t>
      </w:r>
      <w:r w:rsidRPr="00D51C1D">
        <w:rPr>
          <w:rFonts w:ascii="Verdana"/>
          <w:sz w:val="22"/>
          <w:szCs w:val="22"/>
        </w:rPr>
        <w:t>der som Institut for Kultur, Sprog og Historie omfatter:</w:t>
      </w:r>
    </w:p>
    <w:p w14:paraId="7A22C7DE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235A87FC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1"/>
        <w:gridCol w:w="2162"/>
        <w:gridCol w:w="216"/>
        <w:gridCol w:w="4685"/>
      </w:tblGrid>
      <w:tr w:rsidR="00D51C1D" w:rsidRPr="00D51C1D" w14:paraId="1404C057" w14:textId="77777777" w:rsidTr="005E0AE5">
        <w:tc>
          <w:tcPr>
            <w:tcW w:w="1989" w:type="dxa"/>
          </w:tcPr>
          <w:p w14:paraId="631F9D98" w14:textId="77777777" w:rsidR="00D51C1D" w:rsidRPr="00D51C1D" w:rsidRDefault="00D51C1D" w:rsidP="00D51C1D">
            <w:pPr>
              <w:pStyle w:val="Brdtekst"/>
              <w:rPr>
                <w:rFonts w:ascii="Verdana"/>
                <w:b/>
                <w:bCs/>
                <w:sz w:val="22"/>
                <w:szCs w:val="22"/>
              </w:rPr>
            </w:pPr>
            <w:r w:rsidRPr="00D51C1D">
              <w:rPr>
                <w:rFonts w:ascii="Verdana"/>
                <w:b/>
                <w:bCs/>
                <w:sz w:val="22"/>
                <w:szCs w:val="22"/>
              </w:rPr>
              <w:t>M</w:t>
            </w:r>
            <w:r w:rsidRPr="00D51C1D">
              <w:rPr>
                <w:rFonts w:ascii="Verdana"/>
                <w:b/>
                <w:bCs/>
                <w:sz w:val="22"/>
                <w:szCs w:val="22"/>
              </w:rPr>
              <w:t>å</w:t>
            </w:r>
            <w:r w:rsidRPr="00D51C1D">
              <w:rPr>
                <w:rFonts w:ascii="Verdana"/>
                <w:b/>
                <w:bCs/>
                <w:sz w:val="22"/>
                <w:szCs w:val="22"/>
              </w:rPr>
              <w:t>ls</w:t>
            </w:r>
            <w:r w:rsidRPr="00D51C1D">
              <w:rPr>
                <w:rFonts w:ascii="Verdana"/>
                <w:b/>
                <w:bCs/>
                <w:sz w:val="22"/>
                <w:szCs w:val="22"/>
              </w:rPr>
              <w:t>æ</w:t>
            </w:r>
            <w:r w:rsidRPr="00D51C1D">
              <w:rPr>
                <w:rFonts w:ascii="Verdana"/>
                <w:b/>
                <w:bCs/>
                <w:sz w:val="22"/>
                <w:szCs w:val="22"/>
              </w:rPr>
              <w:t>tning</w:t>
            </w:r>
          </w:p>
        </w:tc>
        <w:tc>
          <w:tcPr>
            <w:tcW w:w="2178" w:type="dxa"/>
          </w:tcPr>
          <w:p w14:paraId="4EEDC242" w14:textId="77777777" w:rsidR="00D51C1D" w:rsidRPr="00D51C1D" w:rsidRDefault="00D51C1D" w:rsidP="00D51C1D">
            <w:pPr>
              <w:pStyle w:val="Brdtekst"/>
              <w:rPr>
                <w:rFonts w:ascii="Verdana"/>
                <w:b/>
                <w:bCs/>
                <w:sz w:val="22"/>
                <w:szCs w:val="22"/>
              </w:rPr>
            </w:pPr>
            <w:r w:rsidRPr="00D51C1D">
              <w:rPr>
                <w:rFonts w:ascii="Verdana"/>
                <w:b/>
                <w:bCs/>
                <w:sz w:val="22"/>
                <w:szCs w:val="22"/>
              </w:rPr>
              <w:t xml:space="preserve">Initiativ </w:t>
            </w:r>
          </w:p>
        </w:tc>
        <w:tc>
          <w:tcPr>
            <w:tcW w:w="4887" w:type="dxa"/>
            <w:gridSpan w:val="2"/>
          </w:tcPr>
          <w:p w14:paraId="1242495A" w14:textId="77777777" w:rsidR="00D51C1D" w:rsidRPr="00D51C1D" w:rsidRDefault="00D51C1D" w:rsidP="00D51C1D">
            <w:pPr>
              <w:pStyle w:val="Brdtekst"/>
              <w:rPr>
                <w:rFonts w:ascii="Verdana"/>
                <w:b/>
                <w:bCs/>
                <w:sz w:val="22"/>
                <w:szCs w:val="22"/>
              </w:rPr>
            </w:pPr>
            <w:r w:rsidRPr="00D51C1D">
              <w:rPr>
                <w:rFonts w:ascii="Verdana"/>
                <w:b/>
                <w:bCs/>
                <w:sz w:val="22"/>
                <w:szCs w:val="22"/>
              </w:rPr>
              <w:t>Kommentarer/forslag</w:t>
            </w:r>
          </w:p>
        </w:tc>
      </w:tr>
      <w:tr w:rsidR="00D51C1D" w:rsidRPr="00DD0CE6" w14:paraId="14CEEE00" w14:textId="77777777" w:rsidTr="005E0AE5">
        <w:tc>
          <w:tcPr>
            <w:tcW w:w="1989" w:type="dxa"/>
          </w:tcPr>
          <w:p w14:paraId="15537764" w14:textId="77777777" w:rsidR="00D51C1D" w:rsidRPr="00D51C1D" w:rsidRDefault="00D51C1D" w:rsidP="00D51C1D">
            <w:pPr>
              <w:pStyle w:val="Brdtekst"/>
              <w:rPr>
                <w:rFonts w:ascii="Verdana"/>
                <w:i/>
                <w:iCs/>
                <w:sz w:val="22"/>
                <w:szCs w:val="22"/>
              </w:rPr>
            </w:pPr>
            <w:r w:rsidRPr="00D51C1D">
              <w:rPr>
                <w:rFonts w:ascii="Verdana"/>
                <w:i/>
                <w:iCs/>
                <w:sz w:val="22"/>
                <w:szCs w:val="22"/>
              </w:rPr>
              <w:t>Forskning skal forankres i Gr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nland</w:t>
            </w:r>
          </w:p>
        </w:tc>
        <w:tc>
          <w:tcPr>
            <w:tcW w:w="2178" w:type="dxa"/>
          </w:tcPr>
          <w:p w14:paraId="3E17EA21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 xml:space="preserve">Initiativ 1.4 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Naalakkersuisut vil st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 xml:space="preserve">tte arbejdet med at identificere og 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ge brugen af oprindelig viden</w:t>
            </w:r>
          </w:p>
        </w:tc>
        <w:tc>
          <w:tcPr>
            <w:tcW w:w="4887" w:type="dxa"/>
            <w:gridSpan w:val="2"/>
          </w:tcPr>
          <w:p w14:paraId="367DD3AC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Der savnes en mere konkret formulering af hvad 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tten skal best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i. At ordet 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>identificere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 xml:space="preserve"> indg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r i initiativet, l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ses som om der ogs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ses et behov for grundforskning og metodeudvikling p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omr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det, hvilket jeg kan tilslutte mig. Denne 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tte b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 konkretiseres i specifikke tiltag som f.eks.</w:t>
            </w:r>
          </w:p>
          <w:p w14:paraId="142E459A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S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rskilte bevillinger/puljer til projekter der besk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ftiger med at definere og arbejde med oprindelig og lokalt forankret viden indenfor for forskellige fagomr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der</w:t>
            </w:r>
          </w:p>
          <w:p w14:paraId="4E30EFCC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lastRenderedPageBreak/>
              <w:t>Tilf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 xml:space="preserve">rsel af midler til programmer der udvikler 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>best practice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 xml:space="preserve"> for inklusion af oprindelig og lokalt forankret viden i forskningssammenh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nge</w:t>
            </w:r>
          </w:p>
          <w:p w14:paraId="466C508E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(I sammenh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ng med ovenst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ende) 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tte til et landsd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kkende netv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rk af lokale akt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rer indenfor velf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rd, jagt-fiskeri, fritid og kultur mm og forskningsledere p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forskellige fagomr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der</w:t>
            </w:r>
          </w:p>
          <w:p w14:paraId="445B438F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tte til internationale netv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 xml:space="preserve">rk og samarbejder. Her er et 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get samarbejde med ICC om oprindelig viden og forskning i arktiske samfund helt oplagt. 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vidt jeg er orienteret, er ICC allerede i gang med et 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rre projekt der vedr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rer flere af strategiens m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ls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 xml:space="preserve">tninger </w:t>
            </w:r>
            <w:r w:rsidRPr="00D51C1D">
              <w:rPr>
                <w:rFonts w:ascii="Verdana"/>
                <w:sz w:val="22"/>
                <w:szCs w:val="22"/>
              </w:rPr>
              <w:t>–</w:t>
            </w:r>
            <w:r w:rsidRPr="00D51C1D">
              <w:rPr>
                <w:rFonts w:ascii="Verdana"/>
                <w:sz w:val="22"/>
                <w:szCs w:val="22"/>
              </w:rPr>
              <w:t xml:space="preserve"> ogs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de der vedr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rer forskningsetik</w:t>
            </w:r>
            <w:r w:rsidRPr="00D51C1D">
              <w:rPr>
                <w:rFonts w:ascii="Verdana"/>
                <w:sz w:val="22"/>
                <w:szCs w:val="22"/>
                <w:u w:val="single"/>
              </w:rPr>
              <w:t xml:space="preserve">: </w:t>
            </w:r>
            <w:hyperlink r:id="rId8" w:history="1">
              <w:r w:rsidRPr="00D51C1D">
                <w:rPr>
                  <w:rStyle w:val="Hyperlink"/>
                  <w:rFonts w:ascii="Verdana"/>
                  <w:sz w:val="22"/>
                  <w:szCs w:val="22"/>
                </w:rPr>
                <w:t>https://www.inuitcircumpolar.com/project/icc-ethical-and-equitable-engagement-synthesis-report/</w:t>
              </w:r>
            </w:hyperlink>
          </w:p>
          <w:p w14:paraId="7C3B94F8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tte til sprogforskningen (se ogs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n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ste pkt. vedr. initiativ 2.1) idet sproget er ul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seligt forbundet til oprindelig viden og formidling af oprindelig viden i og fra vores samfund.</w:t>
            </w:r>
          </w:p>
        </w:tc>
      </w:tr>
      <w:tr w:rsidR="00D51C1D" w:rsidRPr="00DD0CE6" w14:paraId="6070F229" w14:textId="77777777" w:rsidTr="005E0AE5">
        <w:tc>
          <w:tcPr>
            <w:tcW w:w="1989" w:type="dxa"/>
          </w:tcPr>
          <w:p w14:paraId="618D2BDF" w14:textId="77777777" w:rsidR="00D51C1D" w:rsidRPr="00D51C1D" w:rsidRDefault="00D51C1D" w:rsidP="00D51C1D">
            <w:pPr>
              <w:pStyle w:val="Brdtekst"/>
              <w:rPr>
                <w:rFonts w:ascii="Verdana"/>
                <w:i/>
                <w:iCs/>
                <w:sz w:val="22"/>
                <w:szCs w:val="22"/>
              </w:rPr>
            </w:pPr>
            <w:r w:rsidRPr="00D51C1D">
              <w:rPr>
                <w:rFonts w:ascii="Verdana"/>
                <w:i/>
                <w:iCs/>
                <w:sz w:val="22"/>
                <w:szCs w:val="22"/>
              </w:rPr>
              <w:lastRenderedPageBreak/>
              <w:t>Forskning skal underst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tte en b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æ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redygtig samfundsudvikling</w:t>
            </w:r>
          </w:p>
        </w:tc>
        <w:tc>
          <w:tcPr>
            <w:tcW w:w="2178" w:type="dxa"/>
          </w:tcPr>
          <w:p w14:paraId="7FD8FADA" w14:textId="77777777" w:rsidR="00D51C1D" w:rsidRPr="00D51C1D" w:rsidRDefault="00D51C1D" w:rsidP="00D51C1D">
            <w:pPr>
              <w:pStyle w:val="Brdtekst"/>
              <w:rPr>
                <w:rFonts w:ascii="Verdana"/>
                <w:i/>
                <w:iCs/>
                <w:sz w:val="22"/>
                <w:szCs w:val="22"/>
              </w:rPr>
            </w:pPr>
            <w:r w:rsidRPr="00D51C1D">
              <w:rPr>
                <w:rFonts w:ascii="Verdana"/>
                <w:i/>
                <w:iCs/>
                <w:sz w:val="22"/>
                <w:szCs w:val="22"/>
              </w:rPr>
              <w:t>Initiativ 2.1 Naalakkersuisut vil styrke rammerne for s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å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vel grundforskning som strategisk og anvendt forskning og deres brug i udviklingen af b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æ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 xml:space="preserve">redygtige 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lastRenderedPageBreak/>
              <w:t>l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sninger p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å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 xml:space="preserve"> vores samfundsm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æ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ssige udfordringer og muligheder</w:t>
            </w:r>
          </w:p>
        </w:tc>
        <w:tc>
          <w:tcPr>
            <w:tcW w:w="4887" w:type="dxa"/>
            <w:gridSpan w:val="2"/>
          </w:tcPr>
          <w:p w14:paraId="421C6C2A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lastRenderedPageBreak/>
              <w:t>Der savnes en mere konkret formulering af hvordan rammerne skal styrkes.</w:t>
            </w:r>
          </w:p>
          <w:p w14:paraId="576E618C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</w:p>
          <w:p w14:paraId="40A10CFA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1) I teksten om det overordnede m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l og de hensigter der knytter sig til initiativet, n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 xml:space="preserve">vnes sprog flere gange. Netop sprogforskning </w:t>
            </w:r>
            <w:r w:rsidRPr="00D51C1D">
              <w:rPr>
                <w:rFonts w:ascii="Verdana"/>
                <w:sz w:val="22"/>
                <w:szCs w:val="22"/>
              </w:rPr>
              <w:t>–</w:t>
            </w:r>
            <w:r w:rsidRPr="00D51C1D">
              <w:rPr>
                <w:rFonts w:ascii="Verdana"/>
                <w:sz w:val="22"/>
                <w:szCs w:val="22"/>
              </w:rPr>
              <w:t xml:space="preserve"> b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 som grundforskning og strategisk/anvendt forskning- i det gr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 xml:space="preserve">nlandske sprog har vist sig vanskeligt at finansiere med eksterne fondsmidler fx i dansk regi. En </w:t>
            </w:r>
            <w:r w:rsidRPr="00D51C1D">
              <w:rPr>
                <w:rFonts w:ascii="Verdana"/>
                <w:sz w:val="22"/>
                <w:szCs w:val="22"/>
              </w:rPr>
              <w:lastRenderedPageBreak/>
              <w:t>styrkelse af netop dette omr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de, som i h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j grad mangler, kunne derfor konkret 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 xml:space="preserve">re 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rem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rkerede midler til omr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det helt generelt, herunder til de institutioner og forskningscentre der arbejder med sprogforskning og sprogudvikling. Specifikke tiltage kunne 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re</w:t>
            </w:r>
          </w:p>
          <w:p w14:paraId="7D7BB9D8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 xml:space="preserve">Midler og rammer til at samle alle sproginstitutioners forsknings- og udviklingsarbejde i centerforskning </w:t>
            </w:r>
          </w:p>
          <w:p w14:paraId="0E958A4F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rem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rkede midler til sprogforskningsprojekter der omhandler modersm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lsbrug og modersm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lsundervisning</w:t>
            </w:r>
          </w:p>
          <w:p w14:paraId="19E7AF79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rem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rkede midler til forskningsbaseringen af tolke- og overs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tteromr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det i sammenh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 xml:space="preserve">ng med fx terminologiudvikling og dialektforskning </w:t>
            </w:r>
          </w:p>
          <w:p w14:paraId="68438654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2) Det n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vnes ogs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at humanistisk forskning kan anvendes bredt og sikre kulturel forankring og b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redygtighed p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mange omr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der udenfor kultursektoren og i vores samarbejde med verden omkring os. Det viser en forst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else og 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rds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ttelse af humanistisk forskning som et vigtigt element i al forskning som, i tv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rfagligt regi, b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 ogs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b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 xml:space="preserve">r omfatte kulturel viden </w:t>
            </w:r>
            <w:r w:rsidRPr="00D51C1D">
              <w:rPr>
                <w:rFonts w:ascii="Verdana"/>
                <w:sz w:val="22"/>
                <w:szCs w:val="22"/>
              </w:rPr>
              <w:t>–</w:t>
            </w:r>
            <w:r w:rsidRPr="00D51C1D">
              <w:rPr>
                <w:rFonts w:ascii="Verdana"/>
                <w:sz w:val="22"/>
                <w:szCs w:val="22"/>
              </w:rPr>
              <w:t xml:space="preserve"> og kulturel forskning. Vi h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ber derfor at dette initiativ ogs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betyder at de strukturelle rammer for tv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rfaglig forskning som omfatter humanistisk forskning, vil blive bedre. Det kan f.eks. ske gennem strategiske forskningsprogrammer der formuleres med netop denne m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ls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tning som et hovedkriterie for forskningsst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tte.</w:t>
            </w:r>
          </w:p>
          <w:p w14:paraId="01852866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</w:p>
          <w:p w14:paraId="6C6B8966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</w:p>
          <w:p w14:paraId="7482FEAC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</w:p>
        </w:tc>
      </w:tr>
      <w:tr w:rsidR="00D51C1D" w:rsidRPr="00DD0CE6" w14:paraId="1F9CFA0A" w14:textId="77777777" w:rsidTr="005E0AE5">
        <w:tc>
          <w:tcPr>
            <w:tcW w:w="1989" w:type="dxa"/>
          </w:tcPr>
          <w:p w14:paraId="6806FB77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i/>
                <w:iCs/>
                <w:sz w:val="22"/>
                <w:szCs w:val="22"/>
              </w:rPr>
              <w:lastRenderedPageBreak/>
              <w:t>Forskning skal underst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 xml:space="preserve">tte en 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lastRenderedPageBreak/>
              <w:t>b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æ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redygtig samfundsudvikling</w:t>
            </w:r>
          </w:p>
        </w:tc>
        <w:tc>
          <w:tcPr>
            <w:tcW w:w="2293" w:type="dxa"/>
            <w:gridSpan w:val="2"/>
          </w:tcPr>
          <w:p w14:paraId="6EE9E5A2" w14:textId="77777777" w:rsidR="00D51C1D" w:rsidRPr="00D51C1D" w:rsidRDefault="00D51C1D" w:rsidP="00D51C1D">
            <w:pPr>
              <w:pStyle w:val="Brdtekst"/>
              <w:rPr>
                <w:rFonts w:ascii="Verdana"/>
                <w:i/>
                <w:iCs/>
                <w:sz w:val="22"/>
                <w:szCs w:val="22"/>
              </w:rPr>
            </w:pPr>
            <w:r w:rsidRPr="00D51C1D">
              <w:rPr>
                <w:rFonts w:ascii="Verdana"/>
                <w:i/>
                <w:iCs/>
                <w:sz w:val="22"/>
                <w:szCs w:val="22"/>
              </w:rPr>
              <w:lastRenderedPageBreak/>
              <w:t xml:space="preserve">Initiativ 2.3 Naalakkersuisut vil 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lastRenderedPageBreak/>
              <w:t>st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tte gr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 xml:space="preserve">nlandske forskningsinstitutioners formidling om forskerkarrierer og arbejde for 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get bevilling til ph.d.- og postdoc forl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b til gr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ø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nlandske forskere</w:t>
            </w:r>
          </w:p>
        </w:tc>
        <w:tc>
          <w:tcPr>
            <w:tcW w:w="4772" w:type="dxa"/>
          </w:tcPr>
          <w:p w14:paraId="1E1B7D27" w14:textId="77777777" w:rsidR="00D51C1D" w:rsidRPr="00D51C1D" w:rsidRDefault="00D51C1D" w:rsidP="00D51C1D">
            <w:pPr>
              <w:pStyle w:val="Brdtekst"/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lastRenderedPageBreak/>
              <w:t>Formuleringen at man vil 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 xml:space="preserve">tte 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>formidling om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 xml:space="preserve"> forskerkarriererne kan </w:t>
            </w:r>
            <w:r w:rsidRPr="00D51C1D">
              <w:rPr>
                <w:rFonts w:ascii="Verdana"/>
                <w:sz w:val="22"/>
                <w:szCs w:val="22"/>
              </w:rPr>
              <w:lastRenderedPageBreak/>
              <w:t>give det indtryk at vi vil kunne rekruttere flere gr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nlandske forskere ved at formidle bredere og bedre om muligheden for at blive forsker. Her kan der dog ogs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g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 xml:space="preserve">res noget konkret ved de strukturelle udfordringer der hindrer lokal forskerrekruttering </w:t>
            </w:r>
            <w:r w:rsidRPr="00D51C1D">
              <w:rPr>
                <w:rFonts w:ascii="Verdana"/>
                <w:sz w:val="22"/>
                <w:szCs w:val="22"/>
              </w:rPr>
              <w:t>–</w:t>
            </w:r>
            <w:r w:rsidRPr="00D51C1D">
              <w:rPr>
                <w:rFonts w:ascii="Verdana"/>
                <w:sz w:val="22"/>
                <w:szCs w:val="22"/>
              </w:rPr>
              <w:t xml:space="preserve"> udover blot antallet af stipendier. Her er konkurrencen med andre arbejdspladser, prim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rt i Selvstyrets centraladministration (l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nforhold), og muligheden for at skaffe bolig, en 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 xml:space="preserve">sentlig 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rsag til at flere unge, nyuddannede kandidater, frav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 xml:space="preserve">lger forskervejen </w:t>
            </w:r>
            <w:r w:rsidRPr="00D51C1D">
              <w:rPr>
                <w:rFonts w:ascii="Verdana"/>
                <w:sz w:val="22"/>
                <w:szCs w:val="22"/>
              </w:rPr>
              <w:t>–</w:t>
            </w:r>
            <w:r w:rsidRPr="00D51C1D">
              <w:rPr>
                <w:rFonts w:ascii="Verdana"/>
                <w:sz w:val="22"/>
                <w:szCs w:val="22"/>
              </w:rPr>
              <w:t xml:space="preserve"> selv hvis de stilles et stipendium eller en adjunkt m. ph.d.-stilling i udsigt. Modsat mange andre samfund, er konkurrencen om de unge kandidater p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jobmarkedet stor, og forskningsinstitutionerne d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rligt rustet til at konkurrere med l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n og andre arbejdsvilk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>r.</w:t>
            </w:r>
          </w:p>
        </w:tc>
      </w:tr>
      <w:tr w:rsidR="00D51C1D" w:rsidRPr="00DD0CE6" w14:paraId="6F3C6F05" w14:textId="77777777" w:rsidTr="005E0AE5">
        <w:tc>
          <w:tcPr>
            <w:tcW w:w="1989" w:type="dxa"/>
          </w:tcPr>
          <w:p w14:paraId="6431264D" w14:textId="77777777" w:rsidR="00D51C1D" w:rsidRPr="00D51C1D" w:rsidRDefault="00D51C1D" w:rsidP="00D51C1D">
            <w:pPr>
              <w:pStyle w:val="Brdtekst"/>
              <w:rPr>
                <w:rFonts w:ascii="Verdana"/>
                <w:i/>
                <w:iCs/>
                <w:sz w:val="22"/>
                <w:szCs w:val="22"/>
              </w:rPr>
            </w:pPr>
            <w:r w:rsidRPr="00D51C1D">
              <w:rPr>
                <w:rFonts w:ascii="Verdana"/>
                <w:i/>
                <w:iCs/>
                <w:sz w:val="22"/>
                <w:szCs w:val="22"/>
              </w:rPr>
              <w:lastRenderedPageBreak/>
              <w:t>Forskningsresultater skal v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æ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re let tilg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æ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ngelige for alle</w:t>
            </w:r>
          </w:p>
        </w:tc>
        <w:tc>
          <w:tcPr>
            <w:tcW w:w="2178" w:type="dxa"/>
          </w:tcPr>
          <w:p w14:paraId="4C973B8D" w14:textId="77777777" w:rsidR="00D51C1D" w:rsidRPr="00D51C1D" w:rsidRDefault="00D51C1D" w:rsidP="00D51C1D">
            <w:pPr>
              <w:pStyle w:val="Brdtekst"/>
              <w:rPr>
                <w:rFonts w:ascii="Verdana"/>
                <w:i/>
                <w:iCs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 xml:space="preserve">Initiativ 3.1 og 3.2 </w:t>
            </w:r>
            <w:r w:rsidRPr="00D51C1D">
              <w:rPr>
                <w:rFonts w:ascii="Verdana"/>
                <w:i/>
                <w:iCs/>
                <w:sz w:val="22"/>
                <w:szCs w:val="22"/>
              </w:rPr>
              <w:t>Forskningsdatapolitik og forskningsportal</w:t>
            </w:r>
          </w:p>
        </w:tc>
        <w:tc>
          <w:tcPr>
            <w:tcW w:w="4887" w:type="dxa"/>
            <w:gridSpan w:val="2"/>
          </w:tcPr>
          <w:p w14:paraId="60D4796C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>Konkret savner forskere i Gr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nland selv adgang til de store forsknings- og tidsskriftsdatabaser, hvilket g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r adgangen til forskningsresultater udgivet i akademiske, fagf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llebed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mte tidsskrifter vanskelig og dyr. Vi s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gerne at der blev arbejdet for en f</w:t>
            </w:r>
            <w:r w:rsidRPr="00D51C1D">
              <w:rPr>
                <w:rFonts w:ascii="Verdana"/>
                <w:sz w:val="22"/>
                <w:szCs w:val="22"/>
              </w:rPr>
              <w:t>æ</w:t>
            </w:r>
            <w:r w:rsidRPr="00D51C1D">
              <w:rPr>
                <w:rFonts w:ascii="Verdana"/>
                <w:sz w:val="22"/>
                <w:szCs w:val="22"/>
              </w:rPr>
              <w:t>lles l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 xml:space="preserve">sning vedr. adgang til </w:t>
            </w:r>
            <w:proofErr w:type="spellStart"/>
            <w:r w:rsidRPr="00D51C1D">
              <w:rPr>
                <w:rFonts w:ascii="Verdana"/>
                <w:sz w:val="22"/>
                <w:szCs w:val="22"/>
              </w:rPr>
              <w:t>forskningsstidsskrifter</w:t>
            </w:r>
            <w:proofErr w:type="spellEnd"/>
            <w:r w:rsidRPr="00D51C1D">
              <w:rPr>
                <w:rFonts w:ascii="Verdana"/>
                <w:sz w:val="22"/>
                <w:szCs w:val="22"/>
              </w:rPr>
              <w:t xml:space="preserve"> for ansatte ved forskningsinstitutionerne i Gr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nland.</w:t>
            </w:r>
          </w:p>
          <w:p w14:paraId="5242FEF9" w14:textId="77777777" w:rsidR="00D51C1D" w:rsidRPr="00D51C1D" w:rsidRDefault="00D51C1D" w:rsidP="00D51C1D">
            <w:pPr>
              <w:pStyle w:val="Brdtekst"/>
              <w:numPr>
                <w:ilvl w:val="0"/>
                <w:numId w:val="4"/>
              </w:numPr>
              <w:rPr>
                <w:rFonts w:ascii="Verdana"/>
                <w:sz w:val="22"/>
                <w:szCs w:val="22"/>
              </w:rPr>
            </w:pPr>
            <w:r w:rsidRPr="00D51C1D">
              <w:rPr>
                <w:rFonts w:ascii="Verdana"/>
                <w:sz w:val="22"/>
                <w:szCs w:val="22"/>
              </w:rPr>
              <w:t xml:space="preserve">Der savnes et overblik over hvordan der formidles og publiceres nu: F.eks. vil Ilisimatusarfiks tidsskrift 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>Kultur- og Samfundsforskning</w:t>
            </w:r>
            <w:r w:rsidRPr="00D51C1D">
              <w:rPr>
                <w:rFonts w:ascii="Verdana"/>
                <w:sz w:val="22"/>
                <w:szCs w:val="22"/>
              </w:rPr>
              <w:t>’</w:t>
            </w:r>
            <w:r w:rsidRPr="00D51C1D">
              <w:rPr>
                <w:rFonts w:ascii="Verdana"/>
                <w:sz w:val="22"/>
                <w:szCs w:val="22"/>
              </w:rPr>
              <w:t xml:space="preserve"> fremover, i et samarbejde med tidsskrift.dk, udkomme online som open-</w:t>
            </w:r>
            <w:proofErr w:type="spellStart"/>
            <w:r w:rsidRPr="00D51C1D">
              <w:rPr>
                <w:rFonts w:ascii="Verdana"/>
                <w:sz w:val="22"/>
                <w:szCs w:val="22"/>
              </w:rPr>
              <w:t>access</w:t>
            </w:r>
            <w:proofErr w:type="spellEnd"/>
            <w:r w:rsidRPr="00D51C1D">
              <w:rPr>
                <w:rFonts w:ascii="Verdana"/>
                <w:sz w:val="22"/>
                <w:szCs w:val="22"/>
              </w:rPr>
              <w:t xml:space="preserve"> publikation. Man kun evt. st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 xml:space="preserve">tte en </w:t>
            </w:r>
            <w:r w:rsidRPr="00D51C1D">
              <w:rPr>
                <w:rFonts w:ascii="Verdana"/>
                <w:sz w:val="22"/>
                <w:szCs w:val="22"/>
              </w:rPr>
              <w:lastRenderedPageBreak/>
              <w:t>samlet open-acces publikation p</w:t>
            </w:r>
            <w:r w:rsidRPr="00D51C1D">
              <w:rPr>
                <w:rFonts w:ascii="Verdana"/>
                <w:sz w:val="22"/>
                <w:szCs w:val="22"/>
              </w:rPr>
              <w:t>å</w:t>
            </w:r>
            <w:r w:rsidRPr="00D51C1D">
              <w:rPr>
                <w:rFonts w:ascii="Verdana"/>
                <w:sz w:val="22"/>
                <w:szCs w:val="22"/>
              </w:rPr>
              <w:t xml:space="preserve"> flere sprog med udgivelser fra alle de gr</w:t>
            </w:r>
            <w:r w:rsidRPr="00D51C1D">
              <w:rPr>
                <w:rFonts w:ascii="Verdana"/>
                <w:sz w:val="22"/>
                <w:szCs w:val="22"/>
              </w:rPr>
              <w:t>ø</w:t>
            </w:r>
            <w:r w:rsidRPr="00D51C1D">
              <w:rPr>
                <w:rFonts w:ascii="Verdana"/>
                <w:sz w:val="22"/>
                <w:szCs w:val="22"/>
              </w:rPr>
              <w:t>nlandske forskningsinstitutioner.</w:t>
            </w:r>
          </w:p>
        </w:tc>
      </w:tr>
    </w:tbl>
    <w:p w14:paraId="7C7C077A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3D37CC7B" w14:textId="77777777" w:rsidR="00D51C1D" w:rsidRPr="00D51C1D" w:rsidRDefault="00D51C1D" w:rsidP="00D51C1D">
      <w:pPr>
        <w:pStyle w:val="Brdtekst"/>
        <w:rPr>
          <w:rFonts w:ascii="Verdana"/>
          <w:sz w:val="22"/>
          <w:szCs w:val="22"/>
        </w:rPr>
      </w:pPr>
    </w:p>
    <w:p w14:paraId="2CEA533F" w14:textId="77777777" w:rsidR="00D20136" w:rsidRPr="00D20136" w:rsidRDefault="00D20136" w:rsidP="00D20136">
      <w:pPr>
        <w:pStyle w:val="Brdtekst"/>
        <w:rPr>
          <w:rFonts w:ascii="Verdana"/>
          <w:b/>
          <w:bCs/>
          <w:sz w:val="22"/>
          <w:szCs w:val="22"/>
        </w:rPr>
      </w:pPr>
      <w:r w:rsidRPr="00D20136">
        <w:rPr>
          <w:rFonts w:ascii="Verdana"/>
          <w:b/>
          <w:bCs/>
          <w:sz w:val="22"/>
          <w:szCs w:val="22"/>
        </w:rPr>
        <w:t>Bem</w:t>
      </w:r>
      <w:r w:rsidRPr="00D20136">
        <w:rPr>
          <w:rFonts w:ascii="Verdana"/>
          <w:b/>
          <w:bCs/>
          <w:sz w:val="22"/>
          <w:szCs w:val="22"/>
        </w:rPr>
        <w:t>æ</w:t>
      </w:r>
      <w:r w:rsidRPr="00D20136">
        <w:rPr>
          <w:rFonts w:ascii="Verdana"/>
          <w:b/>
          <w:bCs/>
          <w:sz w:val="22"/>
          <w:szCs w:val="22"/>
        </w:rPr>
        <w:t>rkninger fra Institut for L</w:t>
      </w:r>
      <w:r w:rsidRPr="00D20136">
        <w:rPr>
          <w:rFonts w:ascii="Verdana"/>
          <w:b/>
          <w:bCs/>
          <w:sz w:val="22"/>
          <w:szCs w:val="22"/>
        </w:rPr>
        <w:t>æ</w:t>
      </w:r>
      <w:r w:rsidRPr="00D20136">
        <w:rPr>
          <w:rFonts w:ascii="Verdana"/>
          <w:b/>
          <w:bCs/>
          <w:sz w:val="22"/>
          <w:szCs w:val="22"/>
        </w:rPr>
        <w:t>ring</w:t>
      </w:r>
    </w:p>
    <w:p w14:paraId="34886524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</w:p>
    <w:p w14:paraId="6F9CD3F7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Her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lger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ringssvar fra Institut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 Universitet, Ilisimatusarfik, som formuleret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baggrund af version fra 11. oktober 2021. Instituttet takker for muligheden for at give svar, og har haft en givtig </w:t>
      </w:r>
      <w:proofErr w:type="spellStart"/>
      <w:r w:rsidRPr="00D20136">
        <w:rPr>
          <w:rFonts w:ascii="Verdana"/>
          <w:sz w:val="22"/>
          <w:szCs w:val="22"/>
        </w:rPr>
        <w:t>kollaborativ</w:t>
      </w:r>
      <w:proofErr w:type="spellEnd"/>
      <w:r w:rsidRPr="00D20136">
        <w:rPr>
          <w:rFonts w:ascii="Verdana"/>
          <w:sz w:val="22"/>
          <w:szCs w:val="22"/>
        </w:rPr>
        <w:t xml:space="preserve"> og skriftlig proces om dokumentet. Det har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ret indsigtsfuldt at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se dokumentet og dets detaljer, som vidner om gode indsatser og et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nske om at st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tte forskningen i alle dets aspekter. Vi h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ber I vil se dette input som en yderligere kvalificering heraf.</w:t>
      </w:r>
    </w:p>
    <w:p w14:paraId="6E7CAC47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ringssvaret er inddelt i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lgende tematikker:</w:t>
      </w:r>
    </w:p>
    <w:p w14:paraId="3FEA223E" w14:textId="77777777" w:rsidR="00D20136" w:rsidRPr="00D20136" w:rsidRDefault="00D20136" w:rsidP="00D20136">
      <w:pPr>
        <w:pStyle w:val="Brdtekst"/>
        <w:numPr>
          <w:ilvl w:val="0"/>
          <w:numId w:val="16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Uddannelsesforskning som strategisk fokusomr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de.</w:t>
      </w:r>
    </w:p>
    <w:p w14:paraId="14308782" w14:textId="77777777" w:rsidR="00D20136" w:rsidRPr="00D20136" w:rsidRDefault="00D20136" w:rsidP="00D20136">
      <w:pPr>
        <w:pStyle w:val="Brdtekst"/>
        <w:numPr>
          <w:ilvl w:val="0"/>
          <w:numId w:val="16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Forskningen er mangeartet og har forskellige behov.  </w:t>
      </w:r>
    </w:p>
    <w:p w14:paraId="24CB37AE" w14:textId="77777777" w:rsidR="00D20136" w:rsidRPr="00D20136" w:rsidRDefault="00D20136" w:rsidP="00D20136">
      <w:pPr>
        <w:pStyle w:val="Brdtekst"/>
        <w:numPr>
          <w:ilvl w:val="0"/>
          <w:numId w:val="16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Der er flere forskningsmilj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er i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</w:t>
      </w:r>
    </w:p>
    <w:p w14:paraId="2323E38E" w14:textId="77777777" w:rsidR="00D20136" w:rsidRPr="00D20136" w:rsidRDefault="00D20136" w:rsidP="00D20136">
      <w:pPr>
        <w:pStyle w:val="Brdtekst"/>
        <w:numPr>
          <w:ilvl w:val="0"/>
          <w:numId w:val="16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Forskningsforankring kr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ver samskabelse, kompetencer, og en professionel administration</w:t>
      </w:r>
    </w:p>
    <w:p w14:paraId="32DD9428" w14:textId="77777777" w:rsidR="00D20136" w:rsidRPr="00D20136" w:rsidRDefault="00D20136" w:rsidP="00D20136">
      <w:pPr>
        <w:pStyle w:val="Brdtekst"/>
        <w:rPr>
          <w:rFonts w:ascii="Verdana"/>
          <w:b/>
          <w:bCs/>
          <w:sz w:val="22"/>
          <w:szCs w:val="22"/>
        </w:rPr>
      </w:pPr>
    </w:p>
    <w:p w14:paraId="798986A3" w14:textId="77777777" w:rsidR="00D20136" w:rsidRPr="00D20136" w:rsidRDefault="00D20136" w:rsidP="00D20136">
      <w:pPr>
        <w:pStyle w:val="Brdtekst"/>
        <w:rPr>
          <w:rFonts w:ascii="Verdana"/>
          <w:b/>
          <w:bCs/>
          <w:sz w:val="22"/>
          <w:szCs w:val="22"/>
        </w:rPr>
      </w:pPr>
      <w:r w:rsidRPr="00D20136">
        <w:rPr>
          <w:rFonts w:ascii="Verdana"/>
          <w:b/>
          <w:bCs/>
          <w:sz w:val="22"/>
          <w:szCs w:val="22"/>
        </w:rPr>
        <w:t>Uddannelsesforskning som strategisk fokusomr</w:t>
      </w:r>
      <w:r w:rsidRPr="00D20136">
        <w:rPr>
          <w:rFonts w:ascii="Verdana"/>
          <w:b/>
          <w:bCs/>
          <w:sz w:val="22"/>
          <w:szCs w:val="22"/>
        </w:rPr>
        <w:t>å</w:t>
      </w:r>
      <w:r w:rsidRPr="00D20136">
        <w:rPr>
          <w:rFonts w:ascii="Verdana"/>
          <w:b/>
          <w:bCs/>
          <w:sz w:val="22"/>
          <w:szCs w:val="22"/>
        </w:rPr>
        <w:t>de.</w:t>
      </w:r>
    </w:p>
    <w:p w14:paraId="2BFF1FB1" w14:textId="72A21602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Der er i strategien lagt et stort arbejde i at beskrive de eksisterende forskningsomr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der og 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er, i hovedtekst og bilag, ligesom hovedteksten 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 meget for at eksemplificere hvilke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der der arbejdes og strategisk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nskes at arbejde med. Det er vigtigt. Der er dog en udpr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get mangel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 for forskning indenfor uddannelsesomr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det, indenfor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ring,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dagogik og didaktik. Der er 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ledes hverken begreber der beskriver disse </w:t>
      </w:r>
      <w:proofErr w:type="gramStart"/>
      <w:r w:rsidRPr="00D20136">
        <w:rPr>
          <w:rFonts w:ascii="Verdana"/>
          <w:sz w:val="22"/>
          <w:szCs w:val="22"/>
        </w:rPr>
        <w:t>fokus</w:t>
      </w:r>
      <w:r w:rsidR="00030CE6">
        <w:rPr>
          <w:rFonts w:ascii="Verdana"/>
          <w:sz w:val="22"/>
          <w:szCs w:val="22"/>
        </w:rPr>
        <w:t xml:space="preserve"> </w:t>
      </w:r>
      <w:r w:rsidRPr="00D20136">
        <w:rPr>
          <w:rFonts w:ascii="Verdana"/>
          <w:sz w:val="22"/>
          <w:szCs w:val="22"/>
        </w:rPr>
        <w:t>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</w:t>
      </w:r>
      <w:proofErr w:type="gramEnd"/>
      <w:r w:rsidRPr="00D20136">
        <w:rPr>
          <w:rFonts w:ascii="Verdana"/>
          <w:sz w:val="22"/>
          <w:szCs w:val="22"/>
        </w:rPr>
        <w:t xml:space="preserve"> eller eksemplificeringer der peger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dette. Forskningen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Institut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 bidrager med viden om hvordan vores b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rn og unge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rer og hvordan undervisning kan designes, givet de helt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rlige lokale forhold som det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uddannelsessystem udg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res af. Forholdende er helt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rlige: store byskoler, sm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bygdeskoler, store afstande, lille befolkning osv. Det er derfor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af afg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rende betydning, at der forskes i at forst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nuv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rende praksis, at vi unders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ger, ved og laver modeller/teorier for hvordan vores b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rn, unge og voksne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rer, og at der forskes i hvordan undervisning kan tilrettel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gges, designes, k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res og evalueres i denne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rlige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kontekst. Der er udfordringer i de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grundskoler og ungdomsuddannelser, men der er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store potentialer for innovative uddannelsespraksisser, for afpr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vning af teknologiske designs, for at lave lokale uddannelsesmaterialer i de mange fag, der undervises i, </w:t>
      </w:r>
      <w:r w:rsidRPr="00D20136">
        <w:rPr>
          <w:rFonts w:ascii="Verdana"/>
          <w:sz w:val="22"/>
          <w:szCs w:val="22"/>
        </w:rPr>
        <w:lastRenderedPageBreak/>
        <w:t>osv. Denne forskning genererer viden som er fundamental og vigtig for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nland, men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interessant og brugbar for det omgivne internationale samfund.  </w:t>
      </w:r>
    </w:p>
    <w:p w14:paraId="756F822B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 det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lgende peger vi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nogle specifikke steder i teksten, hvor der med f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vendinger b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 arbejdes eksplicit med at tydeligg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 dette:</w:t>
      </w:r>
    </w:p>
    <w:p w14:paraId="51E1A6A7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 teksten fremg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r s.5: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Uddannelsesomr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 er ikke omfattet af strategien, der er afgr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nset til at handle om de videnskabelige studier, der foretages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</w:t>
      </w:r>
      <w:proofErr w:type="spellStart"/>
      <w:proofErr w:type="gramStart"/>
      <w:r w:rsidRPr="00D20136">
        <w:rPr>
          <w:rFonts w:ascii="Verdana"/>
          <w:sz w:val="22"/>
          <w:szCs w:val="22"/>
        </w:rPr>
        <w:t>ph.d</w:t>
      </w:r>
      <w:proofErr w:type="spellEnd"/>
      <w:proofErr w:type="gramEnd"/>
      <w:r w:rsidRPr="00D20136">
        <w:rPr>
          <w:rFonts w:ascii="Verdana"/>
          <w:sz w:val="22"/>
          <w:szCs w:val="22"/>
        </w:rPr>
        <w:t>-niveau eller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jere.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Der er to mulige tolkninger af denne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tning, og teksten skal pr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ciseres </w:t>
      </w:r>
      <w:proofErr w:type="spellStart"/>
      <w:r w:rsidRPr="00D20136">
        <w:rPr>
          <w:rFonts w:ascii="Verdana"/>
          <w:sz w:val="22"/>
          <w:szCs w:val="22"/>
        </w:rPr>
        <w:t>mhp</w:t>
      </w:r>
      <w:proofErr w:type="spellEnd"/>
      <w:r w:rsidRPr="00D20136">
        <w:rPr>
          <w:rFonts w:ascii="Verdana"/>
          <w:sz w:val="22"/>
          <w:szCs w:val="22"/>
        </w:rPr>
        <w:t xml:space="preserve"> at 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tydeligere frem. </w:t>
      </w:r>
    </w:p>
    <w:p w14:paraId="58C33865" w14:textId="77777777" w:rsidR="00D20136" w:rsidRPr="00D20136" w:rsidRDefault="00D20136" w:rsidP="00D20136">
      <w:pPr>
        <w:pStyle w:val="Brdtekst"/>
        <w:numPr>
          <w:ilvl w:val="0"/>
          <w:numId w:val="14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ske peges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uddannelsesomr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 forst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et som: at udvikling, administration og drift af uddannelser er ikke inkluderet i en forskningsstrategi,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 de tilf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lde hvor dette er forskningsbaserede uddannelser, som fx universitetets uddannelser og dermed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uddannelserne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vores institut. Det kunne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en rimelig afgr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nsning at foretage. Men det bem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rkes dog at teksten flere steder alligevel beskriver og tager stilling til forskningsbaserede uddannelser (Fx en naturvidenskabelig basisuddannelse se s.6).</w:t>
      </w:r>
    </w:p>
    <w:p w14:paraId="545771D4" w14:textId="77777777" w:rsidR="00D20136" w:rsidRPr="00D20136" w:rsidRDefault="00D20136" w:rsidP="00D20136">
      <w:pPr>
        <w:pStyle w:val="Brdtekst"/>
        <w:numPr>
          <w:ilvl w:val="0"/>
          <w:numId w:val="14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Alternativt peges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ske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uddannelsesomr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 forst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et som: uddannelsesforskning, og dermed den forskning, som blev beskrevet i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rste afsnit i denne sektion. Dvs. viden om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ring,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dagogik og didaktik, b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de i formelle og uformelle situationer, og som er et meget vigtig element </w:t>
      </w:r>
      <w:proofErr w:type="spellStart"/>
      <w:r w:rsidRPr="00D20136">
        <w:rPr>
          <w:rFonts w:ascii="Verdana"/>
          <w:sz w:val="22"/>
          <w:szCs w:val="22"/>
        </w:rPr>
        <w:t>mhp</w:t>
      </w:r>
      <w:proofErr w:type="spellEnd"/>
      <w:r w:rsidRPr="00D20136">
        <w:rPr>
          <w:rFonts w:ascii="Verdana"/>
          <w:sz w:val="22"/>
          <w:szCs w:val="22"/>
        </w:rPr>
        <w:t xml:space="preserve"> at sikre kvaliteten og udviklingen af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nland. Det er forskning i et fremtidsperspektiv, og helt n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dvendigt at inkludere i en national forskningsstrategi.</w:t>
      </w:r>
    </w:p>
    <w:p w14:paraId="39B6A483" w14:textId="77777777" w:rsidR="00D20136" w:rsidRPr="00D20136" w:rsidRDefault="00D20136" w:rsidP="00D20136">
      <w:pPr>
        <w:pStyle w:val="Brdtekst"/>
        <w:numPr>
          <w:ilvl w:val="0"/>
          <w:numId w:val="12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En mulig omskrivning er: Uddannelsesforskning, og viden om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ring,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dagogik og didaktik er omfattet af forskningsstrategien, mens administration og drift af forskningsbaserede uddannelser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bachelor, kandidat og </w:t>
      </w:r>
      <w:proofErr w:type="spellStart"/>
      <w:r w:rsidRPr="00D20136">
        <w:rPr>
          <w:rFonts w:ascii="Verdana"/>
          <w:sz w:val="22"/>
          <w:szCs w:val="22"/>
        </w:rPr>
        <w:t>phd</w:t>
      </w:r>
      <w:proofErr w:type="spellEnd"/>
      <w:r w:rsidRPr="00D20136">
        <w:rPr>
          <w:rFonts w:ascii="Verdana"/>
          <w:sz w:val="22"/>
          <w:szCs w:val="22"/>
        </w:rPr>
        <w:t>-skoler ikke er omfattet af strategien. Udvikling af nye uddannelsestilbud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disse tre niveauer kan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af forskningsstrategisk interesse.</w:t>
      </w:r>
    </w:p>
    <w:p w14:paraId="2ED20EE8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s.6 beskrives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sentlige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der som der forskes i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Ilisimatusarfik, men hvor netop uddannelsesomr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 er helt frav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rende. Der 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r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Ilisimatusarfik i Nuuk har de studerende stor gl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de af de kompetencer, som lokale forskere inden for sundhedsvidenskab, samfundsvidenskab, humaniora, og teknologi giver videre.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</w:t>
      </w:r>
    </w:p>
    <w:p w14:paraId="4B92A18A" w14:textId="77777777" w:rsidR="00D20136" w:rsidRPr="00D20136" w:rsidRDefault="00D20136" w:rsidP="00D20136">
      <w:pPr>
        <w:pStyle w:val="Brdtekst"/>
        <w:numPr>
          <w:ilvl w:val="0"/>
          <w:numId w:val="13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Denne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tning g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 igen flere steder i dokumentet (fx s, 15 (afsnit 2.1) og bilaget s. 25) og b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 jf. ovenst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ende indledning til dette emne udvides med fx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uddannelse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. </w:t>
      </w:r>
    </w:p>
    <w:p w14:paraId="534BFB01" w14:textId="77777777" w:rsidR="00D20136" w:rsidRPr="00D20136" w:rsidRDefault="00D20136" w:rsidP="00D20136">
      <w:pPr>
        <w:pStyle w:val="Brdtekst"/>
        <w:numPr>
          <w:ilvl w:val="0"/>
          <w:numId w:val="13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lastRenderedPageBreak/>
        <w:t>Til geng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ld er det ikke tydeligt hvad begrebet teknologi, d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kker over. Teknologi i sig selv er jo ikke en videnskabelig disciplin eller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de. </w:t>
      </w:r>
    </w:p>
    <w:p w14:paraId="24E94755" w14:textId="77777777" w:rsidR="00D20136" w:rsidRPr="00D20136" w:rsidRDefault="00D20136" w:rsidP="00D20136">
      <w:pPr>
        <w:pStyle w:val="Brdtekst"/>
        <w:numPr>
          <w:ilvl w:val="0"/>
          <w:numId w:val="11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tningen s.6, 15 og 25 kan 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ledes med fordel 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ndres til</w:t>
      </w:r>
      <w:proofErr w:type="gramStart"/>
      <w:r w:rsidRPr="00D20136">
        <w:rPr>
          <w:rFonts w:ascii="Verdana"/>
          <w:sz w:val="22"/>
          <w:szCs w:val="22"/>
        </w:rPr>
        <w:t>: ...inden</w:t>
      </w:r>
      <w:proofErr w:type="gramEnd"/>
      <w:r w:rsidRPr="00D20136">
        <w:rPr>
          <w:rFonts w:ascii="Verdana"/>
          <w:sz w:val="22"/>
          <w:szCs w:val="22"/>
        </w:rPr>
        <w:t xml:space="preserve"> for sundhedsvidenskab, samfundsvidenskab, humaniora, og uddannelse ...</w:t>
      </w:r>
    </w:p>
    <w:p w14:paraId="246245EC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samme vis er institut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rings forskningsaktiviteter usynlige i bilaget, der beskriver forskningen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Ilisimatusarfik. Ligesom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 center for sundhedsforskning er beskrevet der, vil det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meningsfuldt at inds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tte en tilsvarende beskrivelse af Center for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dagogisk udvikling. </w:t>
      </w:r>
    </w:p>
    <w:p w14:paraId="6921317E" w14:textId="77777777" w:rsidR="00D20136" w:rsidRPr="00D20136" w:rsidRDefault="00D20136" w:rsidP="00D20136">
      <w:pPr>
        <w:pStyle w:val="Brdtekst"/>
        <w:numPr>
          <w:ilvl w:val="0"/>
          <w:numId w:val="10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Center for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dagogisk udvikling arbejder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tv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rs af institutter og uddannelsesinstitutioner med henblik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kompetenceudvikling af undervisere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forskellige uddannelsesinstitutioner samt at udf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 skoleudviklingsprojekter. Der arbejdes pt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strategier og initiativer, der sikrer at uddannelsesforskningen og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dagogisk udvikling har f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lles snitflader. Dette skal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med til at sikre b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forskningsbaseret undervisning og udviklingsaktiviteter af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j kvalitet, og omvendt at udviklings- og undervisningsaktiviteter bidrager som empiriske platforme ind i en lokal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 arena for uddannelsesforskning.</w:t>
      </w:r>
    </w:p>
    <w:p w14:paraId="3974A8E8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Institut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ring har til huse i nogle fysiske lokaliteter, hvoraf de fleste er af ringe og </w:t>
      </w:r>
      <w:proofErr w:type="spellStart"/>
      <w:r w:rsidRPr="00D20136">
        <w:rPr>
          <w:rFonts w:ascii="Verdana"/>
          <w:sz w:val="22"/>
          <w:szCs w:val="22"/>
        </w:rPr>
        <w:t>sundheds-m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ssig</w:t>
      </w:r>
      <w:proofErr w:type="spellEnd"/>
      <w:r w:rsidRPr="00D20136">
        <w:rPr>
          <w:rFonts w:ascii="Verdana"/>
          <w:sz w:val="22"/>
          <w:szCs w:val="22"/>
        </w:rPr>
        <w:t xml:space="preserve"> d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rlig standard. Det er derfor godt at se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s.15: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Ilimmarfik, dvs. universitetsparken i Nuuk, arbejder man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at udbygge de fysiske rammer og indrette dem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en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de, der fremmer tv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rfagligt og internationalt samarbejde.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</w:t>
      </w:r>
    </w:p>
    <w:p w14:paraId="4B80A8F8" w14:textId="77777777" w:rsidR="00D20136" w:rsidRPr="00D20136" w:rsidRDefault="00D20136" w:rsidP="00D20136">
      <w:pPr>
        <w:pStyle w:val="Brdtekst"/>
        <w:numPr>
          <w:ilvl w:val="0"/>
          <w:numId w:val="9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Det er her vigtigt at tilf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je, at der arbejdes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at skabe plads til instituttet som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rste prioritet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campus.</w:t>
      </w:r>
    </w:p>
    <w:p w14:paraId="21DF0005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Strategien i den nuv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rende form tager b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i forord og i hovedtekst udgangspunkt i begrebet b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redygtighed, hvilket opleves b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relevant og i den rette tids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nd. Her peges is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begreber og eksempler som klimadiskussioner,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erhvervslivet og geologiske forhold. Alle vigtige forhold for det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samfund.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her vil det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ad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kvat at t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nke i, at </w:t>
      </w:r>
      <w:proofErr w:type="spellStart"/>
      <w:proofErr w:type="gramStart"/>
      <w:r w:rsidRPr="00D20136">
        <w:rPr>
          <w:rFonts w:ascii="Verdana"/>
          <w:sz w:val="22"/>
          <w:szCs w:val="22"/>
        </w:rPr>
        <w:t>FNs</w:t>
      </w:r>
      <w:proofErr w:type="spellEnd"/>
      <w:proofErr w:type="gramEnd"/>
      <w:r w:rsidRPr="00D20136">
        <w:rPr>
          <w:rFonts w:ascii="Verdana"/>
          <w:sz w:val="22"/>
          <w:szCs w:val="22"/>
        </w:rPr>
        <w:t xml:space="preserve"> SDG 4, Kvalitet i uddannelse,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er et vigtigt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for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nland. For at opn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og arbejde indenfor dette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l, er det vigtigt at der bringes forskningsbaseret viden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uddannelsesomr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 i spil.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samme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som forord og indledning taler for at tage de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rlige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perspektiver med i forskningen indenfor klimaomr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det,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samme hvis vil det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vigtigt at prioritere det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folks uddannelse ved at prioritere forskningsomr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derne for uddannelse,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ring,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dagogik og didaktik indarbejdes i teksten. </w:t>
      </w:r>
    </w:p>
    <w:p w14:paraId="03109610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Instituttet foresl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 at SDG 4 indskrives i forordet og i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l 2 / kapitel 2. </w:t>
      </w:r>
    </w:p>
    <w:p w14:paraId="2E5999EA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proofErr w:type="spellStart"/>
      <w:r w:rsidRPr="00D20136">
        <w:rPr>
          <w:rFonts w:ascii="Verdana"/>
          <w:sz w:val="22"/>
          <w:szCs w:val="22"/>
        </w:rPr>
        <w:lastRenderedPageBreak/>
        <w:t>Tilgeng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ld</w:t>
      </w:r>
      <w:proofErr w:type="spellEnd"/>
      <w:r w:rsidRPr="00D20136">
        <w:rPr>
          <w:rFonts w:ascii="Verdana"/>
          <w:sz w:val="22"/>
          <w:szCs w:val="22"/>
        </w:rPr>
        <w:t xml:space="preserve"> ses SDG 4 i afsnit 2.4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side 20, om forskningens omfang, sammen med et par andre SDG-m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l. Det er dog lidt uklart hvad de angivne SDG-m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 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 her. Det er ikke tydeligt hvordan de ikoner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SDG-m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 kobler op til teksten. Det virker lidt forvirrende.</w:t>
      </w:r>
    </w:p>
    <w:p w14:paraId="3E725F08" w14:textId="77777777" w:rsidR="00D20136" w:rsidRPr="00D20136" w:rsidRDefault="00D20136" w:rsidP="00D20136">
      <w:pPr>
        <w:pStyle w:val="Brdtekst"/>
        <w:rPr>
          <w:rFonts w:ascii="Verdana"/>
          <w:b/>
          <w:bCs/>
          <w:sz w:val="22"/>
          <w:szCs w:val="22"/>
        </w:rPr>
      </w:pPr>
    </w:p>
    <w:p w14:paraId="44B48927" w14:textId="77777777" w:rsidR="00D20136" w:rsidRPr="00D20136" w:rsidRDefault="00D20136" w:rsidP="00D20136">
      <w:pPr>
        <w:pStyle w:val="Brdtekst"/>
        <w:rPr>
          <w:rFonts w:ascii="Verdana"/>
          <w:b/>
          <w:bCs/>
          <w:sz w:val="22"/>
          <w:szCs w:val="22"/>
        </w:rPr>
      </w:pPr>
      <w:r w:rsidRPr="00D20136">
        <w:rPr>
          <w:rFonts w:ascii="Verdana"/>
          <w:b/>
          <w:bCs/>
          <w:sz w:val="22"/>
          <w:szCs w:val="22"/>
        </w:rPr>
        <w:t>Der er flere forskningsmilj</w:t>
      </w:r>
      <w:r w:rsidRPr="00D20136">
        <w:rPr>
          <w:rFonts w:ascii="Verdana"/>
          <w:b/>
          <w:bCs/>
          <w:sz w:val="22"/>
          <w:szCs w:val="22"/>
        </w:rPr>
        <w:t>ø</w:t>
      </w:r>
      <w:r w:rsidRPr="00D20136">
        <w:rPr>
          <w:rFonts w:ascii="Verdana"/>
          <w:b/>
          <w:bCs/>
          <w:sz w:val="22"/>
          <w:szCs w:val="22"/>
        </w:rPr>
        <w:t>er i Gr</w:t>
      </w:r>
      <w:r w:rsidRPr="00D20136">
        <w:rPr>
          <w:rFonts w:ascii="Verdana"/>
          <w:b/>
          <w:bCs/>
          <w:sz w:val="22"/>
          <w:szCs w:val="22"/>
        </w:rPr>
        <w:t>ø</w:t>
      </w:r>
      <w:r w:rsidRPr="00D20136">
        <w:rPr>
          <w:rFonts w:ascii="Verdana"/>
          <w:b/>
          <w:bCs/>
          <w:sz w:val="22"/>
          <w:szCs w:val="22"/>
        </w:rPr>
        <w:t>nland</w:t>
      </w:r>
    </w:p>
    <w:p w14:paraId="5CFE6F70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Der identificeres b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et singul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r term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forskningsmilj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et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og et pluralistisk term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forskningsinstitutioner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i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nland, hvor der redeg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res for at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Forskningsmilj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et i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 er veludbygget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s,6, og at dette 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 udg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res af de etablerede forskningsinstitutioner. Det er naturligt, at man i et dokument, der skal favne en hel nations forskning,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lave nogle abstraktioner. Det er dog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vigtigt, at det bliver tydeligere, at der er tale om forskningsmilj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er og ikke </w:t>
      </w:r>
      <w:r w:rsidRPr="00D20136">
        <w:rPr>
          <w:rFonts w:ascii="Verdana"/>
          <w:sz w:val="22"/>
          <w:szCs w:val="22"/>
        </w:rPr>
        <w:t>é</w:t>
      </w:r>
      <w:r w:rsidRPr="00D20136">
        <w:rPr>
          <w:rFonts w:ascii="Verdana"/>
          <w:sz w:val="22"/>
          <w:szCs w:val="22"/>
        </w:rPr>
        <w:t>t 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. Forskningen har ikke blot forskellige karakteristika, bruger forskellige videnskabsteoretiske udgangspunkter og teoretiske 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steder, men 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erne er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af meget forskellig st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rrelse og alder. Det er 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ledes langt fra alle 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er der er veludbygget, men at der str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bes </w:t>
      </w:r>
      <w:proofErr w:type="gramStart"/>
      <w:r w:rsidRPr="00D20136">
        <w:rPr>
          <w:rFonts w:ascii="Verdana"/>
          <w:sz w:val="22"/>
          <w:szCs w:val="22"/>
        </w:rPr>
        <w:t>herefter</w:t>
      </w:r>
      <w:proofErr w:type="gramEnd"/>
      <w:r w:rsidRPr="00D20136">
        <w:rPr>
          <w:rFonts w:ascii="Verdana"/>
          <w:sz w:val="22"/>
          <w:szCs w:val="22"/>
        </w:rPr>
        <w:t xml:space="preserve"> er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nskv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rdigt.</w:t>
      </w:r>
    </w:p>
    <w:p w14:paraId="28060676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Vi foresl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 at der i stedet skrives i (f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rste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tning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s.5): Forskningen i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 er kendetegnet ved en bred vifte af forskningsmilj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er, som forefindes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de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forskningsinstitutioner, og som har forskellige fokus og genstandsfelter, og som tager forskellige metoder og teorier i brug.</w:t>
      </w:r>
    </w:p>
    <w:p w14:paraId="0A32B07E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s.5 nederst listes dern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st de forskellige forskningsinstitutioner, herunder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 Universitet - Ilisimatusarfik. I bilaget fremg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 de institutter som 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universitetet. De er naturligt nok meget forskellige, men i listen s.5, bliver det utydeligt, hvor mange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der/dom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ner som universitetet bidrager med. </w:t>
      </w:r>
    </w:p>
    <w:p w14:paraId="55A97A29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Det vil derfor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brugbart, hvis listen inkluderede navnene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de forskellige institutter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universitetet (fra s.26), ligesom at det bem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rkes at der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listen er n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vnt et center for sundhedsforskning, som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rer til under et af disse institutter. Devisen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re, at enten skal alle centre eller ingen centre med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denne liste.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ske det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dette niveau er bedre kun med institutterne. Den modificerede og korrigerede liste, ser dermed 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dan ud:</w:t>
      </w:r>
    </w:p>
    <w:p w14:paraId="61C04D0F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 Forskningsr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d - </w:t>
      </w:r>
      <w:proofErr w:type="spellStart"/>
      <w:r w:rsidRPr="00D20136">
        <w:rPr>
          <w:rFonts w:ascii="Verdana"/>
          <w:sz w:val="22"/>
          <w:szCs w:val="22"/>
        </w:rPr>
        <w:t>Nunatsinni</w:t>
      </w:r>
      <w:proofErr w:type="spellEnd"/>
      <w:r w:rsidRPr="00D20136">
        <w:rPr>
          <w:rFonts w:ascii="Verdana"/>
          <w:sz w:val="22"/>
          <w:szCs w:val="22"/>
        </w:rPr>
        <w:t xml:space="preserve"> </w:t>
      </w:r>
      <w:proofErr w:type="spellStart"/>
      <w:r w:rsidRPr="00D20136">
        <w:rPr>
          <w:rFonts w:ascii="Verdana"/>
          <w:sz w:val="22"/>
          <w:szCs w:val="22"/>
        </w:rPr>
        <w:t>Ilisimatusarnermik</w:t>
      </w:r>
      <w:proofErr w:type="spellEnd"/>
      <w:r w:rsidRPr="00D20136">
        <w:rPr>
          <w:rFonts w:ascii="Verdana"/>
          <w:sz w:val="22"/>
          <w:szCs w:val="22"/>
        </w:rPr>
        <w:t xml:space="preserve"> </w:t>
      </w:r>
      <w:proofErr w:type="spellStart"/>
      <w:r w:rsidRPr="00D20136">
        <w:rPr>
          <w:rFonts w:ascii="Verdana"/>
          <w:sz w:val="22"/>
          <w:szCs w:val="22"/>
        </w:rPr>
        <w:t>Siunnersuisoqatigiit</w:t>
      </w:r>
      <w:proofErr w:type="spellEnd"/>
    </w:p>
    <w:p w14:paraId="2959344F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International Arktisk Hub </w:t>
      </w:r>
    </w:p>
    <w:p w14:paraId="5E3877D7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nlands Universitet - Ilisimatusarfik </w:t>
      </w:r>
    </w:p>
    <w:p w14:paraId="375A5556" w14:textId="77777777" w:rsidR="00D20136" w:rsidRPr="00D20136" w:rsidRDefault="00D20136" w:rsidP="00D20136">
      <w:pPr>
        <w:pStyle w:val="Brdtekst"/>
        <w:numPr>
          <w:ilvl w:val="1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Institut for Samfund,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konomi &amp; Journalistik  </w:t>
      </w:r>
    </w:p>
    <w:p w14:paraId="1F88A31B" w14:textId="77777777" w:rsidR="00D20136" w:rsidRPr="00D20136" w:rsidRDefault="00D20136" w:rsidP="00D20136">
      <w:pPr>
        <w:pStyle w:val="Brdtekst"/>
        <w:numPr>
          <w:ilvl w:val="1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Institut for Kultur, Sprog &amp; Historie </w:t>
      </w:r>
    </w:p>
    <w:p w14:paraId="57E5F4A3" w14:textId="77777777" w:rsidR="00D20136" w:rsidRPr="00D20136" w:rsidRDefault="00D20136" w:rsidP="00D20136">
      <w:pPr>
        <w:pStyle w:val="Brdtekst"/>
        <w:numPr>
          <w:ilvl w:val="1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Institut for Sygepleje &amp; Sundhedsvidenskab  </w:t>
      </w:r>
    </w:p>
    <w:p w14:paraId="2BE6E30A" w14:textId="77777777" w:rsidR="00D20136" w:rsidRPr="00D20136" w:rsidRDefault="00D20136" w:rsidP="00D20136">
      <w:pPr>
        <w:pStyle w:val="Brdtekst"/>
        <w:numPr>
          <w:ilvl w:val="1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Institut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</w:t>
      </w:r>
    </w:p>
    <w:p w14:paraId="53A0B798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lastRenderedPageBreak/>
        <w:t>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 Naturinstitut - Pinngortitaleriffik</w:t>
      </w:r>
    </w:p>
    <w:p w14:paraId="57B02E90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nlands Klimaforskningscenter - </w:t>
      </w:r>
      <w:proofErr w:type="spellStart"/>
      <w:r w:rsidRPr="00D20136">
        <w:rPr>
          <w:rFonts w:ascii="Verdana"/>
          <w:sz w:val="22"/>
          <w:szCs w:val="22"/>
        </w:rPr>
        <w:t>Silap</w:t>
      </w:r>
      <w:proofErr w:type="spellEnd"/>
      <w:r w:rsidRPr="00D20136">
        <w:rPr>
          <w:rFonts w:ascii="Verdana"/>
          <w:sz w:val="22"/>
          <w:szCs w:val="22"/>
        </w:rPr>
        <w:t xml:space="preserve"> </w:t>
      </w:r>
      <w:proofErr w:type="spellStart"/>
      <w:r w:rsidRPr="00D20136">
        <w:rPr>
          <w:rFonts w:ascii="Verdana"/>
          <w:sz w:val="22"/>
          <w:szCs w:val="22"/>
        </w:rPr>
        <w:t>Pissusianik</w:t>
      </w:r>
      <w:proofErr w:type="spellEnd"/>
      <w:r w:rsidRPr="00D20136">
        <w:rPr>
          <w:rFonts w:ascii="Verdana"/>
          <w:sz w:val="22"/>
          <w:szCs w:val="22"/>
        </w:rPr>
        <w:t xml:space="preserve"> Ilisimatusarfik</w:t>
      </w:r>
    </w:p>
    <w:p w14:paraId="1CF73D2E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proofErr w:type="spellStart"/>
      <w:r w:rsidRPr="00D20136">
        <w:rPr>
          <w:rFonts w:ascii="Verdana"/>
          <w:sz w:val="22"/>
          <w:szCs w:val="22"/>
        </w:rPr>
        <w:t>Asiaq</w:t>
      </w:r>
      <w:proofErr w:type="spellEnd"/>
    </w:p>
    <w:p w14:paraId="53F2D2A5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Arctic DTU Sisimiut - </w:t>
      </w:r>
      <w:proofErr w:type="spellStart"/>
      <w:r w:rsidRPr="00D20136">
        <w:rPr>
          <w:rFonts w:ascii="Verdana"/>
          <w:sz w:val="22"/>
          <w:szCs w:val="22"/>
        </w:rPr>
        <w:t>Ilinniarfeqarfik</w:t>
      </w:r>
      <w:proofErr w:type="spellEnd"/>
      <w:r w:rsidRPr="00D20136">
        <w:rPr>
          <w:rFonts w:ascii="Verdana"/>
          <w:sz w:val="22"/>
          <w:szCs w:val="22"/>
        </w:rPr>
        <w:t xml:space="preserve"> Sisimiut </w:t>
      </w:r>
    </w:p>
    <w:p w14:paraId="2587E1FA" w14:textId="77777777" w:rsidR="00D20136" w:rsidRPr="00D20136" w:rsidRDefault="00D20136" w:rsidP="00D20136">
      <w:pPr>
        <w:pStyle w:val="Brdtekst"/>
        <w:numPr>
          <w:ilvl w:val="0"/>
          <w:numId w:val="1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Steno Diabetes Center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nland - </w:t>
      </w:r>
      <w:proofErr w:type="spellStart"/>
      <w:r w:rsidRPr="00D20136">
        <w:rPr>
          <w:rFonts w:ascii="Verdana"/>
          <w:sz w:val="22"/>
          <w:szCs w:val="22"/>
        </w:rPr>
        <w:t>Inuunerissaavik</w:t>
      </w:r>
      <w:proofErr w:type="spellEnd"/>
      <w:r w:rsidRPr="00D20136">
        <w:rPr>
          <w:rFonts w:ascii="Verdana"/>
          <w:sz w:val="22"/>
          <w:szCs w:val="22"/>
        </w:rPr>
        <w:t xml:space="preserve"> Steno</w:t>
      </w:r>
    </w:p>
    <w:p w14:paraId="68F50C15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Under overskriften: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Koordinering og samarbejde prioriteres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starten af s.6 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 som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rste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tning at: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Forskningsinstitutionerne har et st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rkt og velfungerende tv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rfagligt samarbejde, som giver grundlag for videre udvikling.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Der tegnes generelt et lidt (for) rosenr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dt billede, hvor det kan blive sv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rt at leve op til succeskriterier, fordi man ikke endnu er helt i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l, med det der 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r. Det vil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re godt om der nuanceres. </w:t>
      </w:r>
    </w:p>
    <w:p w14:paraId="1BDD80C9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Der kan fx </w:t>
      </w:r>
      <w:proofErr w:type="spellStart"/>
      <w:r w:rsidRPr="00D20136">
        <w:rPr>
          <w:rFonts w:ascii="Verdana"/>
          <w:sz w:val="22"/>
          <w:szCs w:val="22"/>
        </w:rPr>
        <w:t>istedet</w:t>
      </w:r>
      <w:proofErr w:type="spellEnd"/>
      <w:r w:rsidRPr="00D20136">
        <w:rPr>
          <w:rFonts w:ascii="Verdana"/>
          <w:sz w:val="22"/>
          <w:szCs w:val="22"/>
        </w:rPr>
        <w:t xml:space="preserve"> 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: Forskningsinstitutionerne er nu 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veletablerede, at de tv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rfaglige samarbejder styrkes, og der arbejdes strategisk med at forts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tte etablering af velfungerende tv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rfagligt samarbejder, som giver grundlag for videreudvikling.</w:t>
      </w:r>
    </w:p>
    <w:p w14:paraId="1BA25BDD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</w:p>
    <w:p w14:paraId="3EAAF3A5" w14:textId="77777777" w:rsidR="00D20136" w:rsidRPr="00D20136" w:rsidRDefault="00D20136" w:rsidP="00D20136">
      <w:pPr>
        <w:pStyle w:val="Brdtekst"/>
        <w:rPr>
          <w:rFonts w:ascii="Verdana"/>
          <w:b/>
          <w:bCs/>
          <w:sz w:val="22"/>
          <w:szCs w:val="22"/>
        </w:rPr>
      </w:pPr>
      <w:r w:rsidRPr="00D20136">
        <w:rPr>
          <w:rFonts w:ascii="Verdana"/>
          <w:b/>
          <w:bCs/>
          <w:sz w:val="22"/>
          <w:szCs w:val="22"/>
        </w:rPr>
        <w:t>Forskningsforankring kr</w:t>
      </w:r>
      <w:r w:rsidRPr="00D20136">
        <w:rPr>
          <w:rFonts w:ascii="Verdana"/>
          <w:b/>
          <w:bCs/>
          <w:sz w:val="22"/>
          <w:szCs w:val="22"/>
        </w:rPr>
        <w:t>æ</w:t>
      </w:r>
      <w:r w:rsidRPr="00D20136">
        <w:rPr>
          <w:rFonts w:ascii="Verdana"/>
          <w:b/>
          <w:bCs/>
          <w:sz w:val="22"/>
          <w:szCs w:val="22"/>
        </w:rPr>
        <w:t>ver samskabelse, kompetencer, og en professionel administration</w:t>
      </w:r>
    </w:p>
    <w:p w14:paraId="3F51C9EC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Strategien tager et godt udgangspunkt i et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nske om forskning som udspringer fra de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forskningsmilj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er og som tager afs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 i lokal viden og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rner om det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folk. Der synes dog at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plads til at specificere at, der ikke blot tages afs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t i, men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at inddrager lokale borgere og viden, og skal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med til at sikre, at der er kompetencer lokalt til at anvende den forskningsbaserede viden efterf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lgende. Her kan begreber fra de mere kvalitative og inddragende forskningstraditioner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supplere. Begreber som samskabelse, deltagende forskning, og at give stemme til lokal befolkning kan med fordel anvendes her. Desuden er en professionel forskningsadministration afg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rende, for at lykkedes med at f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flere forskningsprojekter, der styres fra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 eller som har lokale forskere med. Som det er lige nu i strategien, gives dette forhold ikke plads, men vil med fordel kunne n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vnes sammen med de fysiske forhold fx i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l 1.1. </w:t>
      </w:r>
    </w:p>
    <w:p w14:paraId="3FBC396D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Fx kan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tningen s.8: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Det skal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vores ambition at g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foran i forhold til at sikre arktisk forskning af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j kvalitet samtidig med at sikre rammer som er med til at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rne om det arktiske folk, der kan medvirke til at h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ndtere globale udfordringer.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udvides med: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Herunder sikring af at viden bliver i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 og lokale borgere har kompetencer til at implementere denne viden.</w:t>
      </w:r>
      <w:r w:rsidRPr="00D20136">
        <w:rPr>
          <w:rFonts w:ascii="Verdana"/>
          <w:sz w:val="22"/>
          <w:szCs w:val="22"/>
        </w:rPr>
        <w:t>”</w:t>
      </w:r>
    </w:p>
    <w:p w14:paraId="32F3EA82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rste afsnit under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 1, kan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tningen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Det kr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ver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, at der er gode muligheder for at skabe kontakt mellem forskere, erhvervsliv, </w:t>
      </w:r>
      <w:r w:rsidRPr="00D20136">
        <w:rPr>
          <w:rFonts w:ascii="Verdana"/>
          <w:sz w:val="22"/>
          <w:szCs w:val="22"/>
        </w:rPr>
        <w:lastRenderedPageBreak/>
        <w:t xml:space="preserve">borgere og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vrige akt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rer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udvides med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, ligesom at det kr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ver en velfungerende forskningsadministration og support.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</w:t>
      </w:r>
    </w:p>
    <w:p w14:paraId="527843E2" w14:textId="77777777" w:rsidR="00D20136" w:rsidRPr="00D20136" w:rsidRDefault="00D20136" w:rsidP="00D20136">
      <w:pPr>
        <w:pStyle w:val="Brdtekst"/>
        <w:numPr>
          <w:ilvl w:val="0"/>
          <w:numId w:val="8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Og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l </w:t>
      </w:r>
      <w:proofErr w:type="gramStart"/>
      <w:r w:rsidRPr="00D20136">
        <w:rPr>
          <w:rFonts w:ascii="Verdana"/>
          <w:sz w:val="22"/>
          <w:szCs w:val="22"/>
        </w:rPr>
        <w:t>1.1. :</w:t>
      </w:r>
      <w:proofErr w:type="gramEnd"/>
      <w:r w:rsidRPr="00D20136">
        <w:rPr>
          <w:rFonts w:ascii="Verdana"/>
          <w:sz w:val="22"/>
          <w:szCs w:val="22"/>
        </w:rPr>
        <w:t xml:space="preserve">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Naalakkersuisut vil arbejde for, at de lokale forskningsinstitutioner l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bende styrkes gennem udbygning af forskningsinstitutionernes fysiske rammer, forbedring af samarbejdsmuligheder og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get tilf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rsel af ressourcer til deltagelse i lokal og international arktisk forskning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kan udvides med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, herunder sikre det forskningsadministrative arbejde.</w:t>
      </w:r>
      <w:r w:rsidRPr="00D20136">
        <w:rPr>
          <w:rFonts w:ascii="Verdana"/>
          <w:sz w:val="22"/>
          <w:szCs w:val="22"/>
        </w:rPr>
        <w:t>”</w:t>
      </w:r>
    </w:p>
    <w:p w14:paraId="6AD119F4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Til geng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ld er der elementer af delm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 1.2 (om et centralt register) der synes at overlappe eller i hvert fald h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nge sammen med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 3 og dennes delm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 3.2. (om offentlig adgang til forskningsprojekter). Det synes at del 1.2. med fordel kan indopereres i afsnit 3.</w:t>
      </w:r>
    </w:p>
    <w:p w14:paraId="72DD9235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 sektionen der beskriver delm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l 1.4,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side 15, om at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 xml:space="preserve">Brugen af oprindelig og lokal viden skal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ges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anvendes eksempler om fanger og fiskere, der samarbejder med forskere. Det vil 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 optimalt med et eksempel her, der peger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forskningen i uddannelse, som giver eksempel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ikke blot brug af viden, men samskabelses processer.</w:t>
      </w:r>
    </w:p>
    <w:p w14:paraId="393F031A" w14:textId="77777777" w:rsidR="00D20136" w:rsidRPr="00D20136" w:rsidRDefault="00D20136" w:rsidP="00D20136">
      <w:pPr>
        <w:pStyle w:val="Brdtekst"/>
        <w:numPr>
          <w:ilvl w:val="0"/>
          <w:numId w:val="7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 xml:space="preserve">Fx: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 xml:space="preserve">Efter mange 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rs kritik af grundskolen, er der de sidste </w:t>
      </w:r>
      <w:proofErr w:type="gramStart"/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rti</w:t>
      </w:r>
      <w:proofErr w:type="gramEnd"/>
      <w:r w:rsidRPr="00D20136">
        <w:rPr>
          <w:rFonts w:ascii="Verdana"/>
          <w:sz w:val="22"/>
          <w:szCs w:val="22"/>
        </w:rPr>
        <w:t xml:space="preserve"> kommet grundig og kvalitetsgivende forskning til, hvor forskere er i dialog med de lokale skoler. Skoler, som er kendetegnet ved stor variation, fra store byskoler til helt sm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bygdeskoler. Det kr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ver en vigtig og essentiel forskningsindsats, at b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unders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ge, udvikle og </w:t>
      </w:r>
      <w:proofErr w:type="spellStart"/>
      <w:r w:rsidRPr="00D20136">
        <w:rPr>
          <w:rFonts w:ascii="Verdana"/>
          <w:sz w:val="22"/>
          <w:szCs w:val="22"/>
        </w:rPr>
        <w:t>redesigne</w:t>
      </w:r>
      <w:proofErr w:type="spellEnd"/>
      <w:r w:rsidRPr="00D20136">
        <w:rPr>
          <w:rFonts w:ascii="Verdana"/>
          <w:sz w:val="22"/>
          <w:szCs w:val="22"/>
        </w:rPr>
        <w:t xml:space="preserve"> til den mordene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skole og ungdomsuddannelser.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   </w:t>
      </w:r>
    </w:p>
    <w:p w14:paraId="4166BC0F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I afsnit og delm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l 2.3 side 20, som forholder sig til forskeruddannelse (herunder ph.d.), beskrives at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Det er vigtigt, at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nlandske studerende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alle niveauer kender til forskningsmulighederne i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nland. De skal kunne forestille sig forskning som en mulig og attraktiv karriere og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den m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de blive motiveret til at opn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de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jeste uddannelsesniveauer. De skal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jere grad f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mulighed for at blive involveret i lokal forskning tidligt i uddannelsesforl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bet ved f.eks. at der oprettes flere studenterjobs, forskningsassistenter og mentorordninger.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 Dette er vigtigt. Der er dog ogs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der, hvor det trods et 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nske fra studerende, om at blive forsker er vanskeligt, da der ikke i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nland er mulighed for at kvalificere sig. Fx mangler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rer- og p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dagoguddannelsen endnu kandidatniveauet. </w:t>
      </w:r>
    </w:p>
    <w:p w14:paraId="1D496D75" w14:textId="77777777" w:rsidR="00D20136" w:rsidRPr="00D20136" w:rsidRDefault="00D20136" w:rsidP="00D20136">
      <w:pPr>
        <w:pStyle w:val="Brdtekst"/>
        <w:numPr>
          <w:ilvl w:val="0"/>
          <w:numId w:val="6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Man b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 derfor til afslutningen af det afsnit tilf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je: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Ligesom der er omr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der der kan have gavn af at kandidat- eller masteruddannelser etableres </w:t>
      </w:r>
      <w:proofErr w:type="spellStart"/>
      <w:r w:rsidRPr="00D20136">
        <w:rPr>
          <w:rFonts w:ascii="Verdana"/>
          <w:sz w:val="22"/>
          <w:szCs w:val="22"/>
        </w:rPr>
        <w:t>mhp</w:t>
      </w:r>
      <w:proofErr w:type="spellEnd"/>
      <w:r w:rsidRPr="00D20136">
        <w:rPr>
          <w:rFonts w:ascii="Verdana"/>
          <w:sz w:val="22"/>
          <w:szCs w:val="22"/>
        </w:rPr>
        <w:t xml:space="preserve"> at skabe mulighed for en forskningskarriere, fx inden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 og uddannelsesforskning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</w:t>
      </w:r>
    </w:p>
    <w:p w14:paraId="24F8EB76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lastRenderedPageBreak/>
        <w:t>Endelig st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 der i beskrivelsen af Gr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nlands universitet, side 30, at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 xml:space="preserve">De sidste 10 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 har antallet af optagne studerende ligget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et niveau mellem 150-200 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>rligt. I 2019 var der 714 studerende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universitetet.</w:t>
      </w:r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Det bem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rkes, at den f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rste september kunne nyhedsbrevet </w:t>
      </w: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 xml:space="preserve">Shaping the </w:t>
      </w:r>
      <w:proofErr w:type="spellStart"/>
      <w:r w:rsidRPr="00D20136">
        <w:rPr>
          <w:rFonts w:ascii="Verdana"/>
          <w:sz w:val="22"/>
          <w:szCs w:val="22"/>
        </w:rPr>
        <w:t>artic</w:t>
      </w:r>
      <w:proofErr w:type="spellEnd"/>
      <w:r w:rsidRPr="00D20136">
        <w:rPr>
          <w:rFonts w:ascii="Verdana"/>
          <w:sz w:val="22"/>
          <w:szCs w:val="22"/>
        </w:rPr>
        <w:t>”</w:t>
      </w:r>
      <w:r w:rsidRPr="00D20136">
        <w:rPr>
          <w:rFonts w:ascii="Verdana"/>
          <w:sz w:val="22"/>
          <w:szCs w:val="22"/>
        </w:rPr>
        <w:t xml:space="preserve"> fra universitetet orientere om optagelsestal for 2021. De er betydeligt h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jere og derfor interessant at s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 xml:space="preserve">tte en linje op om: </w:t>
      </w:r>
    </w:p>
    <w:p w14:paraId="7C6DCC0E" w14:textId="77777777" w:rsidR="00D20136" w:rsidRPr="00D20136" w:rsidRDefault="00D20136" w:rsidP="00D20136">
      <w:pPr>
        <w:pStyle w:val="Brdtekst"/>
        <w:numPr>
          <w:ilvl w:val="0"/>
          <w:numId w:val="5"/>
        </w:numPr>
        <w:rPr>
          <w:rFonts w:ascii="Verdana"/>
          <w:sz w:val="22"/>
          <w:szCs w:val="22"/>
        </w:rPr>
      </w:pPr>
      <w:r w:rsidRPr="00D20136">
        <w:rPr>
          <w:rFonts w:ascii="Verdana"/>
          <w:sz w:val="22"/>
          <w:szCs w:val="22"/>
        </w:rPr>
        <w:t>“</w:t>
      </w:r>
      <w:r w:rsidRPr="00D20136">
        <w:rPr>
          <w:rFonts w:ascii="Verdana"/>
          <w:sz w:val="22"/>
          <w:szCs w:val="22"/>
        </w:rPr>
        <w:t>Det er bem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rkelsesv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rdigt at i 2021 blev 242 optaget, heraf udg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 de tre st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>rste uddannelser, bachelorstudierne p</w:t>
      </w:r>
      <w:r w:rsidRPr="00D20136">
        <w:rPr>
          <w:rFonts w:ascii="Verdana"/>
          <w:sz w:val="22"/>
          <w:szCs w:val="22"/>
        </w:rPr>
        <w:t>å</w:t>
      </w:r>
      <w:r w:rsidRPr="00D20136">
        <w:rPr>
          <w:rFonts w:ascii="Verdana"/>
          <w:sz w:val="22"/>
          <w:szCs w:val="22"/>
        </w:rPr>
        <w:t xml:space="preserve"> institut for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rings med 64 optagne l</w:t>
      </w:r>
      <w:r w:rsidRPr="00D20136">
        <w:rPr>
          <w:rFonts w:ascii="Verdana"/>
          <w:sz w:val="22"/>
          <w:szCs w:val="22"/>
        </w:rPr>
        <w:t>æ</w:t>
      </w:r>
      <w:r w:rsidRPr="00D20136">
        <w:rPr>
          <w:rFonts w:ascii="Verdana"/>
          <w:sz w:val="22"/>
          <w:szCs w:val="22"/>
        </w:rPr>
        <w:t>rerstuderende, jura med 26 studerende og erhvervs</w:t>
      </w:r>
      <w:r w:rsidRPr="00D20136">
        <w:rPr>
          <w:rFonts w:ascii="Verdana"/>
          <w:sz w:val="22"/>
          <w:szCs w:val="22"/>
        </w:rPr>
        <w:t>ø</w:t>
      </w:r>
      <w:r w:rsidRPr="00D20136">
        <w:rPr>
          <w:rFonts w:ascii="Verdana"/>
          <w:sz w:val="22"/>
          <w:szCs w:val="22"/>
        </w:rPr>
        <w:t xml:space="preserve">konomi med 21. </w:t>
      </w:r>
      <w:r w:rsidRPr="00D20136">
        <w:rPr>
          <w:rFonts w:ascii="Verdana"/>
          <w:sz w:val="22"/>
          <w:szCs w:val="22"/>
        </w:rPr>
        <w:t>“</w:t>
      </w:r>
    </w:p>
    <w:p w14:paraId="1B3A2C26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</w:p>
    <w:p w14:paraId="21BC7969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</w:p>
    <w:p w14:paraId="67C30C88" w14:textId="77777777" w:rsidR="00D20136" w:rsidRPr="00D20136" w:rsidRDefault="00D20136" w:rsidP="00D20136">
      <w:pPr>
        <w:pStyle w:val="Brdtekst"/>
        <w:rPr>
          <w:rFonts w:ascii="Verdana"/>
          <w:sz w:val="22"/>
          <w:szCs w:val="22"/>
        </w:rPr>
      </w:pPr>
    </w:p>
    <w:p w14:paraId="46CCE49B" w14:textId="77777777" w:rsidR="00D51C1D" w:rsidRPr="00D51C1D" w:rsidRDefault="00D51C1D" w:rsidP="00B85190">
      <w:pPr>
        <w:pStyle w:val="Brdtekst"/>
        <w:rPr>
          <w:rFonts w:ascii="Verdana"/>
          <w:sz w:val="22"/>
          <w:szCs w:val="22"/>
        </w:rPr>
      </w:pPr>
    </w:p>
    <w:p w14:paraId="4A508F20" w14:textId="77777777" w:rsidR="00AE1A92" w:rsidRDefault="00AE1A92" w:rsidP="00B85190">
      <w:pPr>
        <w:pStyle w:val="Brdtekst"/>
        <w:rPr>
          <w:rFonts w:ascii="Verdana"/>
          <w:sz w:val="22"/>
          <w:szCs w:val="22"/>
        </w:rPr>
      </w:pPr>
    </w:p>
    <w:p w14:paraId="0F8FA967" w14:textId="77777777" w:rsidR="00AE1A92" w:rsidRDefault="00AE1A92" w:rsidP="00B85190">
      <w:pPr>
        <w:pStyle w:val="Brdtekst"/>
        <w:rPr>
          <w:rFonts w:ascii="Verdana"/>
          <w:sz w:val="22"/>
          <w:szCs w:val="22"/>
        </w:rPr>
      </w:pPr>
    </w:p>
    <w:p w14:paraId="156281AD" w14:textId="77777777" w:rsidR="00AE1A92" w:rsidRDefault="00AE1A92" w:rsidP="00B85190">
      <w:pPr>
        <w:pStyle w:val="Brdtekst"/>
        <w:rPr>
          <w:rFonts w:ascii="Verdana"/>
          <w:sz w:val="22"/>
          <w:szCs w:val="22"/>
        </w:rPr>
      </w:pPr>
    </w:p>
    <w:p w14:paraId="7F159898" w14:textId="7D2A8FF5" w:rsidR="00AE1A92" w:rsidRPr="00F100D1" w:rsidRDefault="00485611" w:rsidP="00AE1A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/>
          <w:lang w:val="en-US"/>
        </w:rPr>
      </w:pPr>
      <w:proofErr w:type="spellStart"/>
      <w:r w:rsidRPr="00F100D1">
        <w:rPr>
          <w:rFonts w:ascii="Verdana"/>
          <w:lang w:val="en-US"/>
        </w:rPr>
        <w:t>Inussiarnersumik</w:t>
      </w:r>
      <w:proofErr w:type="spellEnd"/>
      <w:r w:rsidRPr="00F100D1">
        <w:rPr>
          <w:rFonts w:ascii="Verdana"/>
          <w:lang w:val="en-US"/>
        </w:rPr>
        <w:t xml:space="preserve"> </w:t>
      </w:r>
      <w:proofErr w:type="spellStart"/>
      <w:r w:rsidRPr="00F100D1">
        <w:rPr>
          <w:rFonts w:ascii="Verdana"/>
          <w:lang w:val="en-US"/>
        </w:rPr>
        <w:t>inuulluaqqusillunga</w:t>
      </w:r>
      <w:proofErr w:type="spellEnd"/>
      <w:r w:rsidR="00AE1A92" w:rsidRPr="003D60C5">
        <w:rPr>
          <w:rFonts w:ascii="Verdana"/>
          <w:lang w:val="en-US"/>
        </w:rPr>
        <w:t xml:space="preserve"> </w:t>
      </w:r>
      <w:r w:rsidR="00AE1A92">
        <w:rPr>
          <w:rFonts w:ascii="Lucida Calligraphy"/>
          <w:color w:val="797979"/>
          <w:lang w:val="sv-SE"/>
        </w:rPr>
        <w:t xml:space="preserve">Med </w:t>
      </w:r>
      <w:proofErr w:type="spellStart"/>
      <w:r w:rsidR="00AE1A92">
        <w:rPr>
          <w:rFonts w:ascii="Lucida Calligraphy"/>
          <w:color w:val="797979"/>
          <w:lang w:val="sv-SE"/>
        </w:rPr>
        <w:t>venlig</w:t>
      </w:r>
      <w:proofErr w:type="spellEnd"/>
      <w:r w:rsidR="00AE1A92">
        <w:rPr>
          <w:rFonts w:ascii="Lucida Calligraphy"/>
          <w:color w:val="797979"/>
          <w:lang w:val="sv-SE"/>
        </w:rPr>
        <w:t xml:space="preserve"> </w:t>
      </w:r>
      <w:proofErr w:type="spellStart"/>
      <w:r w:rsidR="00AE1A92">
        <w:rPr>
          <w:rFonts w:ascii="Lucida Calligraphy"/>
          <w:color w:val="797979"/>
          <w:lang w:val="sv-SE"/>
        </w:rPr>
        <w:t>hilsen</w:t>
      </w:r>
      <w:proofErr w:type="spellEnd"/>
      <w:r w:rsidR="00AE1A92" w:rsidRPr="003D60C5">
        <w:rPr>
          <w:rFonts w:ascii="Verdana"/>
          <w:lang w:val="en-US"/>
        </w:rPr>
        <w:t xml:space="preserve"> </w:t>
      </w:r>
      <w:proofErr w:type="gramStart"/>
      <w:r w:rsidR="00AE1A92" w:rsidRPr="003D60C5">
        <w:rPr>
          <w:rFonts w:ascii="Verdana"/>
          <w:lang w:val="en-US"/>
        </w:rPr>
        <w:t>Best</w:t>
      </w:r>
      <w:proofErr w:type="gramEnd"/>
      <w:r w:rsidR="00AE1A92" w:rsidRPr="003D60C5">
        <w:rPr>
          <w:rFonts w:ascii="Verdana"/>
          <w:lang w:val="en-US"/>
        </w:rPr>
        <w:t xml:space="preserve"> regards</w:t>
      </w:r>
    </w:p>
    <w:p w14:paraId="7A8BFBBF" w14:textId="77777777" w:rsidR="00AE1A92" w:rsidRPr="003D60C5" w:rsidRDefault="00AE1A92" w:rsidP="00AE1A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lang w:val="en-US"/>
        </w:rPr>
      </w:pPr>
    </w:p>
    <w:p w14:paraId="6745CA64" w14:textId="77777777" w:rsidR="00AE1A92" w:rsidRPr="003D60C5" w:rsidRDefault="00AE1A92" w:rsidP="00AE1A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color w:val="1E497D"/>
          <w:lang w:val="en-US"/>
        </w:rPr>
      </w:pPr>
    </w:p>
    <w:p w14:paraId="7B724FD7" w14:textId="3EF7BA1B" w:rsidR="00AE1A92" w:rsidRPr="003D60C5" w:rsidRDefault="00AF543A" w:rsidP="00AE1A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b/>
          <w:bCs/>
          <w:color w:val="797979"/>
          <w:lang w:val="en-US"/>
        </w:rPr>
      </w:pPr>
      <w:r>
        <w:rPr>
          <w:noProof/>
        </w:rPr>
        <w:drawing>
          <wp:inline distT="0" distB="0" distL="0" distR="0" wp14:anchorId="120141A5" wp14:editId="3036BCDA">
            <wp:extent cx="2202180" cy="1120140"/>
            <wp:effectExtent l="0" t="0" r="7620" b="3810"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A92" w:rsidRPr="003D60C5">
      <w:headerReference w:type="default" r:id="rId10"/>
      <w:footerReference w:type="default" r:id="rId11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7E7C" w14:textId="77777777" w:rsidR="00643B38" w:rsidRDefault="00643B38">
      <w:r>
        <w:separator/>
      </w:r>
    </w:p>
  </w:endnote>
  <w:endnote w:type="continuationSeparator" w:id="0">
    <w:p w14:paraId="31FE05C7" w14:textId="77777777" w:rsidR="00643B38" w:rsidRDefault="0064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3F5" w14:textId="77777777" w:rsidR="00B03093" w:rsidRDefault="00A1671D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b/>
        <w:bCs/>
        <w:color w:val="797979"/>
        <w:sz w:val="21"/>
        <w:szCs w:val="2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9DA7E94" wp14:editId="0E36BC00">
          <wp:simplePos x="0" y="0"/>
          <wp:positionH relativeFrom="page">
            <wp:posOffset>6141720</wp:posOffset>
          </wp:positionH>
          <wp:positionV relativeFrom="page">
            <wp:posOffset>9384665</wp:posOffset>
          </wp:positionV>
          <wp:extent cx="912495" cy="1039495"/>
          <wp:effectExtent l="0" t="0" r="1905" b="8255"/>
          <wp:wrapThrough wrapText="bothSides" distL="0" distR="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undt un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1039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D60C5">
      <w:rPr>
        <w:rFonts w:ascii="Verdana"/>
        <w:b/>
        <w:bCs/>
        <w:color w:val="797979"/>
        <w:sz w:val="21"/>
        <w:szCs w:val="21"/>
      </w:rPr>
      <w:t>Ilisimatusarfik</w:t>
    </w:r>
    <w:r w:rsidR="003D60C5">
      <w:rPr>
        <w:rFonts w:ascii="Verdana"/>
        <w:color w:val="797979"/>
        <w:sz w:val="21"/>
        <w:szCs w:val="21"/>
      </w:rPr>
      <w:t xml:space="preserve"> </w:t>
    </w:r>
    <w:r w:rsidR="003D60C5">
      <w:rPr>
        <w:rFonts w:ascii="Lucida Calligraphy"/>
        <w:color w:val="797979"/>
        <w:sz w:val="21"/>
        <w:szCs w:val="21"/>
      </w:rPr>
      <w:t>Gr</w:t>
    </w:r>
    <w:r w:rsidR="003D60C5">
      <w:rPr>
        <w:rFonts w:hAnsi="Lucida Calligraphy"/>
        <w:color w:val="797979"/>
        <w:sz w:val="21"/>
        <w:szCs w:val="21"/>
      </w:rPr>
      <w:t>ø</w:t>
    </w:r>
    <w:r w:rsidR="003D60C5">
      <w:rPr>
        <w:rFonts w:ascii="Lucida Calligraphy"/>
        <w:color w:val="797979"/>
        <w:sz w:val="21"/>
        <w:szCs w:val="21"/>
      </w:rPr>
      <w:t xml:space="preserve">nlands Universitet </w:t>
    </w:r>
    <w:r w:rsidR="003D60C5">
      <w:rPr>
        <w:rFonts w:ascii="Verdana"/>
        <w:b/>
        <w:bCs/>
        <w:color w:val="797979"/>
        <w:sz w:val="21"/>
        <w:szCs w:val="21"/>
        <w:lang w:val="en-US"/>
      </w:rPr>
      <w:t>University of Greenland</w:t>
    </w:r>
  </w:p>
  <w:p w14:paraId="74351733" w14:textId="77777777" w:rsidR="00D37BF9" w:rsidRDefault="00D37BF9" w:rsidP="00D37BF9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color w:val="797979"/>
        <w:sz w:val="21"/>
        <w:szCs w:val="21"/>
      </w:rPr>
    </w:pPr>
    <w:r>
      <w:rPr>
        <w:rFonts w:ascii="Verdana"/>
        <w:color w:val="797979"/>
        <w:sz w:val="21"/>
        <w:szCs w:val="21"/>
      </w:rPr>
      <w:t>Manutooq 1</w:t>
    </w:r>
    <w:r>
      <w:rPr>
        <w:rFonts w:ascii="Verdana" w:hAnsi="Verdana"/>
        <w:color w:val="797979"/>
        <w:sz w:val="20"/>
        <w:szCs w:val="20"/>
      </w:rPr>
      <w:t xml:space="preserve"> | </w:t>
    </w:r>
    <w:r>
      <w:rPr>
        <w:rFonts w:ascii="Verdana"/>
        <w:color w:val="797979"/>
        <w:sz w:val="21"/>
        <w:szCs w:val="21"/>
      </w:rPr>
      <w:t>3905 Nuussuaq</w:t>
    </w:r>
    <w:r>
      <w:rPr>
        <w:rFonts w:ascii="Verdana" w:hAnsi="Verdana"/>
        <w:color w:val="797979"/>
        <w:sz w:val="20"/>
        <w:szCs w:val="20"/>
      </w:rPr>
      <w:t xml:space="preserve"> | </w:t>
    </w:r>
    <w:r>
      <w:rPr>
        <w:rFonts w:ascii="Verdana"/>
        <w:color w:val="797979"/>
        <w:sz w:val="21"/>
        <w:szCs w:val="21"/>
      </w:rPr>
      <w:t>Postboks 1061</w:t>
    </w:r>
    <w:r>
      <w:rPr>
        <w:rFonts w:ascii="Verdana" w:hAnsi="Verdana"/>
        <w:color w:val="797979"/>
        <w:sz w:val="20"/>
        <w:szCs w:val="20"/>
      </w:rPr>
      <w:t xml:space="preserve"> | </w:t>
    </w:r>
    <w:r>
      <w:rPr>
        <w:rFonts w:ascii="Verdana"/>
        <w:color w:val="797979"/>
        <w:sz w:val="21"/>
        <w:szCs w:val="21"/>
      </w:rPr>
      <w:t xml:space="preserve">3900 Nuuk </w:t>
    </w:r>
  </w:p>
  <w:p w14:paraId="33C800A1" w14:textId="77777777" w:rsidR="00B03093" w:rsidRDefault="00643B38" w:rsidP="00D37BF9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hyperlink r:id="rId2" w:history="1">
      <w:r w:rsidR="00D37BF9">
        <w:rPr>
          <w:rStyle w:val="Hyperlink0"/>
          <w:rFonts w:ascii="Verdana"/>
          <w:sz w:val="21"/>
          <w:szCs w:val="21"/>
        </w:rPr>
        <w:t>www.uni.gl</w:t>
      </w:r>
    </w:hyperlink>
    <w:r w:rsidR="00D37BF9">
      <w:rPr>
        <w:rFonts w:ascii="Verdana" w:hAnsi="Verdana"/>
        <w:color w:val="797979"/>
        <w:sz w:val="20"/>
        <w:szCs w:val="20"/>
      </w:rPr>
      <w:t xml:space="preserve"> | </w:t>
    </w:r>
    <w:hyperlink r:id="rId3" w:history="1">
      <w:r w:rsidR="00D37BF9">
        <w:rPr>
          <w:rStyle w:val="Hyperlink0"/>
          <w:rFonts w:ascii="Verdana"/>
          <w:sz w:val="21"/>
          <w:szCs w:val="21"/>
        </w:rPr>
        <w:t>mail@uni.gl</w:t>
      </w:r>
    </w:hyperlink>
    <w:r w:rsidR="00D37BF9">
      <w:rPr>
        <w:rFonts w:ascii="Verdana" w:hAnsi="Verdana"/>
        <w:color w:val="797979"/>
        <w:sz w:val="20"/>
        <w:szCs w:val="20"/>
      </w:rPr>
      <w:t xml:space="preserve"> | </w:t>
    </w:r>
    <w:r w:rsidR="00D37BF9">
      <w:rPr>
        <w:rFonts w:ascii="Verdana"/>
        <w:color w:val="797979"/>
        <w:sz w:val="21"/>
        <w:szCs w:val="21"/>
      </w:rPr>
      <w:t>telefon +299 38 56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DC0A" w14:textId="77777777" w:rsidR="00643B38" w:rsidRDefault="00643B38">
      <w:r>
        <w:separator/>
      </w:r>
    </w:p>
  </w:footnote>
  <w:footnote w:type="continuationSeparator" w:id="0">
    <w:p w14:paraId="1E29EDC2" w14:textId="77777777" w:rsidR="00643B38" w:rsidRDefault="0064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7333" w14:textId="77777777" w:rsidR="00B03093" w:rsidRDefault="00B03093">
    <w:pPr>
      <w:pStyle w:val="Sidehoved"/>
      <w:tabs>
        <w:tab w:val="clear" w:pos="9638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1AB"/>
    <w:multiLevelType w:val="hybridMultilevel"/>
    <w:tmpl w:val="04020F12"/>
    <w:lvl w:ilvl="0" w:tplc="69DED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4A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20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48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66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C1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7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E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6E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2BCD"/>
    <w:multiLevelType w:val="hybridMultilevel"/>
    <w:tmpl w:val="4176A8DC"/>
    <w:lvl w:ilvl="0" w:tplc="87AC55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B6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AB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EE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A6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61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B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6D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6FC"/>
    <w:multiLevelType w:val="hybridMultilevel"/>
    <w:tmpl w:val="F0ACA7FE"/>
    <w:lvl w:ilvl="0" w:tplc="3D7E5A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FEAD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5CF4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C834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DE55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D3646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D890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08F4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90132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40F78"/>
    <w:multiLevelType w:val="hybridMultilevel"/>
    <w:tmpl w:val="254E7668"/>
    <w:lvl w:ilvl="0" w:tplc="DB6EBF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788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A8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E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A9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F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2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E9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7FE2"/>
    <w:multiLevelType w:val="hybridMultilevel"/>
    <w:tmpl w:val="9ACE598A"/>
    <w:lvl w:ilvl="0" w:tplc="7520C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EA6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AB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6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AA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63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0E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A1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03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7D10"/>
    <w:multiLevelType w:val="hybridMultilevel"/>
    <w:tmpl w:val="5ADC21A0"/>
    <w:lvl w:ilvl="0" w:tplc="64965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8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69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3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2D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A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4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6B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4B7A"/>
    <w:multiLevelType w:val="hybridMultilevel"/>
    <w:tmpl w:val="A220309A"/>
    <w:lvl w:ilvl="0" w:tplc="F414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D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84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E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A2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CD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4F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D56"/>
    <w:multiLevelType w:val="hybridMultilevel"/>
    <w:tmpl w:val="B418888A"/>
    <w:lvl w:ilvl="0" w:tplc="915847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A2D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A3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8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C7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AD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E2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A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5819"/>
    <w:multiLevelType w:val="hybridMultilevel"/>
    <w:tmpl w:val="004811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8E1"/>
    <w:multiLevelType w:val="hybridMultilevel"/>
    <w:tmpl w:val="DA6E43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D31BF"/>
    <w:multiLevelType w:val="hybridMultilevel"/>
    <w:tmpl w:val="76AAD03C"/>
    <w:lvl w:ilvl="0" w:tplc="1BE20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E43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C2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C2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85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AF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E5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7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88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2842"/>
    <w:multiLevelType w:val="hybridMultilevel"/>
    <w:tmpl w:val="1BF85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06A45"/>
    <w:multiLevelType w:val="hybridMultilevel"/>
    <w:tmpl w:val="5DB8C686"/>
    <w:lvl w:ilvl="0" w:tplc="885E0A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62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AF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2B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EB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86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48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09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EF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012"/>
    <w:multiLevelType w:val="hybridMultilevel"/>
    <w:tmpl w:val="A5DC5260"/>
    <w:lvl w:ilvl="0" w:tplc="A3D0FD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1C6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8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E7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D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AF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C7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C2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91D57"/>
    <w:multiLevelType w:val="hybridMultilevel"/>
    <w:tmpl w:val="FCF02BC4"/>
    <w:lvl w:ilvl="0" w:tplc="6B4CA980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918BD"/>
    <w:multiLevelType w:val="hybridMultilevel"/>
    <w:tmpl w:val="8C7C1B44"/>
    <w:lvl w:ilvl="0" w:tplc="7BBEB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62C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6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A2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AF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4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E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5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83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93"/>
    <w:rsid w:val="00003EC7"/>
    <w:rsid w:val="00030CE6"/>
    <w:rsid w:val="000770BB"/>
    <w:rsid w:val="000F6565"/>
    <w:rsid w:val="001D25B2"/>
    <w:rsid w:val="002145D9"/>
    <w:rsid w:val="00245458"/>
    <w:rsid w:val="002C52BF"/>
    <w:rsid w:val="00304B94"/>
    <w:rsid w:val="0035187B"/>
    <w:rsid w:val="003D60C5"/>
    <w:rsid w:val="00485611"/>
    <w:rsid w:val="005273F0"/>
    <w:rsid w:val="00553143"/>
    <w:rsid w:val="0060445A"/>
    <w:rsid w:val="00643B38"/>
    <w:rsid w:val="00690A31"/>
    <w:rsid w:val="006A0A88"/>
    <w:rsid w:val="006D2C2F"/>
    <w:rsid w:val="00725B23"/>
    <w:rsid w:val="00985215"/>
    <w:rsid w:val="00A1671D"/>
    <w:rsid w:val="00A52A8B"/>
    <w:rsid w:val="00AA6E85"/>
    <w:rsid w:val="00AE1A92"/>
    <w:rsid w:val="00AF543A"/>
    <w:rsid w:val="00B03093"/>
    <w:rsid w:val="00B34D90"/>
    <w:rsid w:val="00B404BD"/>
    <w:rsid w:val="00B85190"/>
    <w:rsid w:val="00B93859"/>
    <w:rsid w:val="00BA7F7D"/>
    <w:rsid w:val="00CA50EE"/>
    <w:rsid w:val="00CB7225"/>
    <w:rsid w:val="00CC6F4C"/>
    <w:rsid w:val="00D20136"/>
    <w:rsid w:val="00D37BF9"/>
    <w:rsid w:val="00D51C1D"/>
    <w:rsid w:val="00DB6EEE"/>
    <w:rsid w:val="00DD0CE6"/>
    <w:rsid w:val="00E741A0"/>
    <w:rsid w:val="00E8144F"/>
    <w:rsid w:val="00ED0A89"/>
    <w:rsid w:val="00F1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3645"/>
  <w15:docId w15:val="{30CF2F81-0353-AF49-BE96-864B2C1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color w:val="797979"/>
      <w:u w:val="none" w:color="0000FF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4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44F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03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EC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00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304B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5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uitcircumpolar.com/project/icc-ethical-and-equitable-engagement-synthesis-repo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uni.gl" TargetMode="External"/><Relationship Id="rId2" Type="http://schemas.openxmlformats.org/officeDocument/2006/relationships/hyperlink" Target="http://www.uni.gl" TargetMode="External"/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4254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Arnfjord</dc:creator>
  <cp:lastModifiedBy>Per Arnfjord</cp:lastModifiedBy>
  <cp:revision>7</cp:revision>
  <cp:lastPrinted>2015-11-19T14:32:00Z</cp:lastPrinted>
  <dcterms:created xsi:type="dcterms:W3CDTF">2021-11-26T17:41:00Z</dcterms:created>
  <dcterms:modified xsi:type="dcterms:W3CDTF">2021-12-03T12:33:00Z</dcterms:modified>
</cp:coreProperties>
</file>