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8AC4" w14:textId="78F91576" w:rsidR="00330526" w:rsidRPr="00330526" w:rsidRDefault="005A6C87" w:rsidP="002607A3">
      <w:pPr>
        <w:pStyle w:val="Titel"/>
        <w:rPr>
          <w:sz w:val="44"/>
        </w:rPr>
      </w:pPr>
      <w:r>
        <w:rPr>
          <w:sz w:val="44"/>
        </w:rPr>
        <w:t>Referat af</w:t>
      </w:r>
      <w:r w:rsidR="00330526" w:rsidRPr="00330526">
        <w:rPr>
          <w:sz w:val="44"/>
        </w:rPr>
        <w:t xml:space="preserve"> møde i Ilisimatusarfiks Bestyrelse</w:t>
      </w:r>
    </w:p>
    <w:p w14:paraId="03E464F0" w14:textId="60C3C9D5" w:rsidR="00330526" w:rsidRDefault="003B6A54" w:rsidP="00330526">
      <w:pPr>
        <w:jc w:val="center"/>
        <w:rPr>
          <w:sz w:val="28"/>
        </w:rPr>
      </w:pPr>
      <w:r>
        <w:rPr>
          <w:sz w:val="28"/>
        </w:rPr>
        <w:t>2</w:t>
      </w:r>
      <w:r w:rsidR="00E41955">
        <w:rPr>
          <w:sz w:val="28"/>
        </w:rPr>
        <w:t>9</w:t>
      </w:r>
      <w:r w:rsidR="00330526" w:rsidRPr="000A227E">
        <w:rPr>
          <w:sz w:val="28"/>
        </w:rPr>
        <w:t xml:space="preserve">. </w:t>
      </w:r>
      <w:r w:rsidR="00E41955">
        <w:rPr>
          <w:sz w:val="28"/>
        </w:rPr>
        <w:t xml:space="preserve">november </w:t>
      </w:r>
      <w:r w:rsidR="002631D5">
        <w:rPr>
          <w:sz w:val="28"/>
        </w:rPr>
        <w:t>2019</w:t>
      </w:r>
      <w:r w:rsidR="00330526" w:rsidRPr="000A227E">
        <w:rPr>
          <w:sz w:val="28"/>
        </w:rPr>
        <w:t xml:space="preserve"> kl. </w:t>
      </w:r>
      <w:r w:rsidR="00414F33">
        <w:rPr>
          <w:sz w:val="28"/>
        </w:rPr>
        <w:t>11</w:t>
      </w:r>
      <w:r w:rsidR="001853E7">
        <w:rPr>
          <w:sz w:val="28"/>
        </w:rPr>
        <w:t>:00</w:t>
      </w:r>
      <w:r w:rsidR="004D5CAD">
        <w:rPr>
          <w:sz w:val="28"/>
        </w:rPr>
        <w:t xml:space="preserve"> </w:t>
      </w:r>
      <w:r w:rsidR="00010948">
        <w:rPr>
          <w:sz w:val="28"/>
        </w:rPr>
        <w:t>(grønlandsk tid)</w:t>
      </w:r>
    </w:p>
    <w:p w14:paraId="6C00F598" w14:textId="6FA98029" w:rsidR="00DE0A9B" w:rsidRDefault="00D54631" w:rsidP="00330526">
      <w:pPr>
        <w:jc w:val="center"/>
        <w:rPr>
          <w:sz w:val="28"/>
        </w:rPr>
      </w:pPr>
      <w:r>
        <w:rPr>
          <w:sz w:val="28"/>
        </w:rPr>
        <w:t>Videokonferencelokalet</w:t>
      </w:r>
      <w:r w:rsidR="00134E61">
        <w:rPr>
          <w:sz w:val="28"/>
        </w:rPr>
        <w:t>, Ilimmarfik</w:t>
      </w:r>
    </w:p>
    <w:p w14:paraId="441503C3" w14:textId="688DDDA9" w:rsidR="00E7035A" w:rsidRDefault="00E7035A" w:rsidP="00E7035A">
      <w:pPr>
        <w:rPr>
          <w:i/>
          <w:sz w:val="20"/>
        </w:rPr>
      </w:pPr>
      <w:bookmarkStart w:id="0" w:name="_Hlk19782292"/>
      <w:r w:rsidRPr="00E7035A">
        <w:rPr>
          <w:sz w:val="20"/>
          <w:szCs w:val="20"/>
        </w:rPr>
        <w:t>Deltagere</w:t>
      </w:r>
      <w:r>
        <w:t xml:space="preserve">: </w:t>
      </w:r>
      <w:r w:rsidRPr="00DC3B08">
        <w:rPr>
          <w:i/>
          <w:sz w:val="20"/>
        </w:rPr>
        <w:t>Minik R</w:t>
      </w:r>
      <w:r>
        <w:rPr>
          <w:i/>
          <w:sz w:val="20"/>
        </w:rPr>
        <w:t xml:space="preserve">osing, </w:t>
      </w:r>
      <w:r w:rsidRPr="00DC3B08">
        <w:rPr>
          <w:i/>
          <w:sz w:val="20"/>
        </w:rPr>
        <w:t>Anne Marie Pahuus</w:t>
      </w:r>
      <w:r>
        <w:rPr>
          <w:i/>
          <w:sz w:val="20"/>
        </w:rPr>
        <w:t xml:space="preserve"> (via Zoom)</w:t>
      </w:r>
      <w:r w:rsidRPr="00DC3B08">
        <w:rPr>
          <w:i/>
          <w:sz w:val="20"/>
        </w:rPr>
        <w:t>, Malik Hegelund Olsen,</w:t>
      </w:r>
      <w:r w:rsidRPr="00102E68">
        <w:rPr>
          <w:i/>
          <w:sz w:val="20"/>
        </w:rPr>
        <w:t xml:space="preserve"> </w:t>
      </w:r>
      <w:r w:rsidRPr="00DC3B08">
        <w:rPr>
          <w:i/>
          <w:sz w:val="20"/>
        </w:rPr>
        <w:t>Malan Marnersdóttir</w:t>
      </w:r>
      <w:r>
        <w:rPr>
          <w:i/>
          <w:sz w:val="20"/>
        </w:rPr>
        <w:t xml:space="preserve"> (via Zoom),</w:t>
      </w:r>
      <w:r w:rsidRPr="00DC3B08">
        <w:rPr>
          <w:i/>
          <w:sz w:val="20"/>
        </w:rPr>
        <w:t xml:space="preserve"> Flemming Nielsen</w:t>
      </w:r>
      <w:r>
        <w:rPr>
          <w:i/>
          <w:sz w:val="20"/>
        </w:rPr>
        <w:t xml:space="preserve"> (via Zoom),</w:t>
      </w:r>
      <w:r w:rsidRPr="00DC3B08">
        <w:rPr>
          <w:i/>
          <w:sz w:val="20"/>
        </w:rPr>
        <w:t xml:space="preserve"> Mariia Simonsen, Bolethe Olsen, Ross Virginia (via Zoom), Rikke Østergaard, Ane Møller, Gitte Adler Reimer, Henriette Rosing, Johanne B. Tobiassen (til punkt 6)</w:t>
      </w:r>
      <w:r>
        <w:rPr>
          <w:i/>
          <w:sz w:val="20"/>
        </w:rPr>
        <w:t xml:space="preserve">, Carl Egede Bøggild (til punkt 9), Lotte Kjær (til punkt 9), Hans Kristian Olsen (til punkt 9), Line Ellemann Høgh (til punkt 9), Gestur Hovgaard (til punkt 11) </w:t>
      </w:r>
      <w:r w:rsidRPr="00DC3B08">
        <w:rPr>
          <w:i/>
          <w:sz w:val="20"/>
        </w:rPr>
        <w:t xml:space="preserve"> og Clement S. Sonne-Schmidt.</w:t>
      </w:r>
    </w:p>
    <w:p w14:paraId="2F74F945" w14:textId="69668215" w:rsidR="00E7035A" w:rsidRPr="00E7035A" w:rsidRDefault="00E7035A" w:rsidP="00E7035A">
      <w:pPr>
        <w:rPr>
          <w:iCs/>
          <w:sz w:val="20"/>
        </w:rPr>
      </w:pPr>
      <w:r>
        <w:rPr>
          <w:iCs/>
          <w:sz w:val="20"/>
        </w:rPr>
        <w:t xml:space="preserve">Afmeldinger: </w:t>
      </w:r>
      <w:r w:rsidRPr="00E7035A">
        <w:rPr>
          <w:i/>
          <w:sz w:val="20"/>
        </w:rPr>
        <w:t>Karo Thomsen</w:t>
      </w: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275"/>
      </w:tblGrid>
      <w:tr w:rsidR="00DE0A9B" w14:paraId="1A1E1B9A" w14:textId="77777777" w:rsidTr="005A6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bookmarkEnd w:id="0"/>
          <w:p w14:paraId="7BDAC113" w14:textId="7C764C47" w:rsidR="00DE0A9B" w:rsidRPr="00DE0A9B" w:rsidRDefault="00DE0A9B" w:rsidP="00330526">
            <w:pPr>
              <w:jc w:val="center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Punkt Nr.</w:t>
            </w:r>
          </w:p>
        </w:tc>
        <w:tc>
          <w:tcPr>
            <w:tcW w:w="3261" w:type="dxa"/>
          </w:tcPr>
          <w:p w14:paraId="122DF5A9" w14:textId="77777777" w:rsidR="00DE0A9B" w:rsidRPr="00DE0A9B" w:rsidRDefault="00C12D7D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Dagsorden</w:t>
            </w:r>
          </w:p>
        </w:tc>
        <w:tc>
          <w:tcPr>
            <w:tcW w:w="5275" w:type="dxa"/>
          </w:tcPr>
          <w:p w14:paraId="0835FC56" w14:textId="17B3A221" w:rsidR="00DE0A9B" w:rsidRPr="00DE0A9B" w:rsidRDefault="005A6C87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Referat</w:t>
            </w:r>
          </w:p>
        </w:tc>
      </w:tr>
    </w:tbl>
    <w:p w14:paraId="1015AACE" w14:textId="77777777" w:rsidR="00DE0A9B" w:rsidRDefault="00A301CB" w:rsidP="00DE0A9B">
      <w:pPr>
        <w:pStyle w:val="Overskrift1"/>
      </w:pPr>
      <w:r>
        <w:t>Faste Punkter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675"/>
        <w:gridCol w:w="3969"/>
        <w:gridCol w:w="5133"/>
      </w:tblGrid>
      <w:tr w:rsidR="00546A11" w14:paraId="31DE9D8B" w14:textId="77777777" w:rsidTr="005A6C87">
        <w:tc>
          <w:tcPr>
            <w:tcW w:w="675" w:type="dxa"/>
          </w:tcPr>
          <w:p w14:paraId="2A465BBB" w14:textId="77777777" w:rsidR="00546A11" w:rsidRDefault="00546A11" w:rsidP="00546A11">
            <w:r>
              <w:t>1</w:t>
            </w:r>
          </w:p>
        </w:tc>
        <w:tc>
          <w:tcPr>
            <w:tcW w:w="3969" w:type="dxa"/>
          </w:tcPr>
          <w:p w14:paraId="6839E5EE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Godkendelse af dagsorden</w:t>
            </w:r>
          </w:p>
          <w:p w14:paraId="1036C2DD" w14:textId="77777777" w:rsidR="00C12D7D" w:rsidRPr="005F55AF" w:rsidRDefault="00C12D7D" w:rsidP="00546A11">
            <w:pPr>
              <w:rPr>
                <w:u w:val="single"/>
              </w:rPr>
            </w:pPr>
          </w:p>
        </w:tc>
        <w:tc>
          <w:tcPr>
            <w:tcW w:w="5133" w:type="dxa"/>
          </w:tcPr>
          <w:p w14:paraId="1FDE653D" w14:textId="0BCE8DFC" w:rsidR="00546A11" w:rsidRPr="005A6C87" w:rsidRDefault="00D37E07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Godkendt</w:t>
            </w:r>
          </w:p>
        </w:tc>
      </w:tr>
      <w:tr w:rsidR="00546A11" w14:paraId="1DF512CE" w14:textId="77777777" w:rsidTr="005A6C87">
        <w:tc>
          <w:tcPr>
            <w:tcW w:w="675" w:type="dxa"/>
          </w:tcPr>
          <w:p w14:paraId="444EA2CE" w14:textId="77777777" w:rsidR="00546A11" w:rsidRDefault="00546A11" w:rsidP="00546A11">
            <w:r>
              <w:t>2</w:t>
            </w:r>
          </w:p>
        </w:tc>
        <w:tc>
          <w:tcPr>
            <w:tcW w:w="3969" w:type="dxa"/>
          </w:tcPr>
          <w:p w14:paraId="17C8935A" w14:textId="77777777" w:rsidR="00546A11" w:rsidRDefault="005515A9" w:rsidP="00546A11">
            <w:pPr>
              <w:rPr>
                <w:u w:val="single"/>
              </w:rPr>
            </w:pPr>
            <w:r>
              <w:rPr>
                <w:u w:val="single"/>
              </w:rPr>
              <w:t>Eventuelle h</w:t>
            </w:r>
            <w:r w:rsidR="00546A11" w:rsidRPr="005F55AF">
              <w:rPr>
                <w:u w:val="single"/>
              </w:rPr>
              <w:t>abilitetsspørgsmål</w:t>
            </w:r>
          </w:p>
          <w:p w14:paraId="04C9A75C" w14:textId="77777777" w:rsidR="00A301CB" w:rsidRPr="005F55AF" w:rsidRDefault="00A301CB" w:rsidP="00A301CB">
            <w:pPr>
              <w:rPr>
                <w:u w:val="single"/>
              </w:rPr>
            </w:pPr>
            <w:r w:rsidRPr="00A301CB">
              <w:rPr>
                <w:szCs w:val="18"/>
              </w:rPr>
              <w:t xml:space="preserve">jf. bestyrelsens forretningsorden § 20 stk. 2 har bestyrelsesmedlemmer pligt til tidligst muligt at informere bestyrelsen om sin </w:t>
            </w:r>
            <w:r>
              <w:rPr>
                <w:szCs w:val="18"/>
              </w:rPr>
              <w:t xml:space="preserve">eventuelle </w:t>
            </w:r>
            <w:r w:rsidRPr="00A301CB">
              <w:rPr>
                <w:szCs w:val="18"/>
              </w:rPr>
              <w:t>inhabilitet jf. bestemmelserne i sagsbehandlingsloven.</w:t>
            </w:r>
          </w:p>
        </w:tc>
        <w:tc>
          <w:tcPr>
            <w:tcW w:w="5133" w:type="dxa"/>
          </w:tcPr>
          <w:p w14:paraId="472628B9" w14:textId="0AAD0F62" w:rsidR="00546A11" w:rsidRPr="005A6C87" w:rsidRDefault="00D37E07" w:rsidP="00185D6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Ingen</w:t>
            </w:r>
          </w:p>
        </w:tc>
      </w:tr>
      <w:tr w:rsidR="00546A11" w14:paraId="6B5A0F67" w14:textId="77777777" w:rsidTr="005A6C87">
        <w:tc>
          <w:tcPr>
            <w:tcW w:w="675" w:type="dxa"/>
          </w:tcPr>
          <w:p w14:paraId="5DDF3B41" w14:textId="77777777" w:rsidR="00546A11" w:rsidRDefault="00546A11" w:rsidP="00546A11">
            <w:r>
              <w:t>3</w:t>
            </w:r>
          </w:p>
        </w:tc>
        <w:tc>
          <w:tcPr>
            <w:tcW w:w="3969" w:type="dxa"/>
          </w:tcPr>
          <w:p w14:paraId="57F12552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Godkendelse</w:t>
            </w:r>
            <w:r>
              <w:rPr>
                <w:u w:val="single"/>
              </w:rPr>
              <w:t xml:space="preserve"> og underskrivelse</w:t>
            </w:r>
            <w:r w:rsidRPr="005F55AF">
              <w:rPr>
                <w:u w:val="single"/>
              </w:rPr>
              <w:t xml:space="preserve"> af </w:t>
            </w:r>
            <w:r w:rsidR="00B1359F">
              <w:rPr>
                <w:u w:val="single"/>
              </w:rPr>
              <w:t>referat fra seneste møde</w:t>
            </w:r>
          </w:p>
          <w:p w14:paraId="5931AC87" w14:textId="77777777" w:rsidR="001D7C97" w:rsidRPr="001D7C97" w:rsidRDefault="001D7C97" w:rsidP="009A0E86"/>
        </w:tc>
        <w:tc>
          <w:tcPr>
            <w:tcW w:w="5133" w:type="dxa"/>
          </w:tcPr>
          <w:p w14:paraId="61B4ACE7" w14:textId="5EAEEF47" w:rsidR="00546A11" w:rsidRPr="005A6C87" w:rsidRDefault="00D37E07" w:rsidP="00FE2E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Godkendt</w:t>
            </w:r>
          </w:p>
        </w:tc>
      </w:tr>
      <w:tr w:rsidR="00546A11" w14:paraId="6C4F5692" w14:textId="77777777" w:rsidTr="005A6C87">
        <w:tc>
          <w:tcPr>
            <w:tcW w:w="675" w:type="dxa"/>
          </w:tcPr>
          <w:p w14:paraId="790DDB6D" w14:textId="77777777" w:rsidR="00546A11" w:rsidRDefault="00546A11" w:rsidP="00546A11">
            <w:r>
              <w:t>4</w:t>
            </w:r>
          </w:p>
        </w:tc>
        <w:tc>
          <w:tcPr>
            <w:tcW w:w="3969" w:type="dxa"/>
          </w:tcPr>
          <w:p w14:paraId="23A7CBED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Meddelelser fra formanden</w:t>
            </w:r>
          </w:p>
          <w:p w14:paraId="77470927" w14:textId="77777777" w:rsidR="0001214B" w:rsidRDefault="0001214B" w:rsidP="00546A11">
            <w:pPr>
              <w:rPr>
                <w:u w:val="single"/>
              </w:rPr>
            </w:pPr>
          </w:p>
          <w:p w14:paraId="7B371700" w14:textId="77777777" w:rsidR="00546A11" w:rsidRPr="005F55AF" w:rsidRDefault="00546A11" w:rsidP="00546A11">
            <w:pPr>
              <w:rPr>
                <w:u w:val="single"/>
              </w:rPr>
            </w:pPr>
          </w:p>
        </w:tc>
        <w:tc>
          <w:tcPr>
            <w:tcW w:w="5133" w:type="dxa"/>
          </w:tcPr>
          <w:p w14:paraId="63429555" w14:textId="3B8EF8B2" w:rsidR="00546A11" w:rsidRDefault="00D37E07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Den planlagte hub er stadig</w:t>
            </w:r>
            <w:r w:rsidR="00E44CA6"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</w:rPr>
              <w:t xml:space="preserve"> ik</w:t>
            </w:r>
            <w:r w:rsidR="00E44CA6">
              <w:rPr>
                <w:i/>
                <w:iCs/>
                <w:sz w:val="18"/>
                <w:szCs w:val="18"/>
              </w:rPr>
              <w:t>k</w:t>
            </w:r>
            <w:r>
              <w:rPr>
                <w:i/>
                <w:iCs/>
                <w:sz w:val="18"/>
                <w:szCs w:val="18"/>
              </w:rPr>
              <w:t>e igangsat, på trods af afsatte midler i den danske finanslov.</w:t>
            </w:r>
          </w:p>
          <w:p w14:paraId="74863DA9" w14:textId="77777777" w:rsidR="00D37E07" w:rsidRDefault="00D37E07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Det er midler som allerede kunne være i aktivitet. </w:t>
            </w:r>
          </w:p>
          <w:p w14:paraId="0B7A4254" w14:textId="79DC6687" w:rsidR="00D37E07" w:rsidRPr="005A6C87" w:rsidRDefault="00D37E07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bør tages kontakt med Selvstyret for at høre hvorfor processen ikke skrider frem.</w:t>
            </w:r>
          </w:p>
        </w:tc>
      </w:tr>
      <w:tr w:rsidR="00546A11" w14:paraId="2B20E118" w14:textId="77777777" w:rsidTr="005A6C87">
        <w:tc>
          <w:tcPr>
            <w:tcW w:w="675" w:type="dxa"/>
          </w:tcPr>
          <w:p w14:paraId="3AB918E0" w14:textId="77777777" w:rsidR="00546A11" w:rsidRDefault="00546A11" w:rsidP="00546A11">
            <w:r>
              <w:t>5</w:t>
            </w:r>
          </w:p>
        </w:tc>
        <w:tc>
          <w:tcPr>
            <w:tcW w:w="3969" w:type="dxa"/>
          </w:tcPr>
          <w:p w14:paraId="25767A96" w14:textId="77777777" w:rsidR="00546A11" w:rsidRDefault="00546A11" w:rsidP="001E7AEE">
            <w:pPr>
              <w:rPr>
                <w:u w:val="single"/>
              </w:rPr>
            </w:pPr>
            <w:r w:rsidRPr="005F55AF">
              <w:rPr>
                <w:u w:val="single"/>
              </w:rPr>
              <w:t>Meddelelser fra rektor</w:t>
            </w:r>
          </w:p>
          <w:p w14:paraId="08837A5C" w14:textId="4521318B" w:rsidR="001E7AEE" w:rsidRPr="005F55AF" w:rsidRDefault="001E7AEE" w:rsidP="001E7AEE">
            <w:pPr>
              <w:rPr>
                <w:u w:val="single"/>
              </w:rPr>
            </w:pPr>
          </w:p>
        </w:tc>
        <w:tc>
          <w:tcPr>
            <w:tcW w:w="5133" w:type="dxa"/>
          </w:tcPr>
          <w:p w14:paraId="12F02F37" w14:textId="294B2BAB" w:rsidR="00546A11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Rektor vil fremover opholde sig på Ilinniarfissuaq</w:t>
            </w:r>
            <w:r w:rsidR="004E038B">
              <w:rPr>
                <w:i/>
                <w:iCs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i/>
                <w:iCs/>
                <w:sz w:val="18"/>
                <w:szCs w:val="18"/>
              </w:rPr>
              <w:t xml:space="preserve">torsdage og fredage. </w:t>
            </w:r>
          </w:p>
          <w:p w14:paraId="51689B6C" w14:textId="77777777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</w:p>
          <w:p w14:paraId="78B6F7EA" w14:textId="77777777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afholdt brainstorming-møde med departementet som der var gode tilbagemeldinger på.</w:t>
            </w:r>
          </w:p>
          <w:p w14:paraId="5D207CF3" w14:textId="6A83DBEA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Her blev blandt andet diskuteret mindsteoptag for studerende, og der er enighed om, at man skal acceptere at der er uddannelser som altid vil have et lavt optag. </w:t>
            </w:r>
          </w:p>
          <w:p w14:paraId="5F987E7E" w14:textId="0BDAA5E8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Dog vil vi forsøge ikke at oprette hold på mindre end 3 studerende. </w:t>
            </w:r>
          </w:p>
          <w:p w14:paraId="5E1B6A2E" w14:textId="50432F46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Derudover vil journalistik begynde at optage hvert andet år, og i de andre år lave en masteruddannelse.</w:t>
            </w:r>
          </w:p>
          <w:p w14:paraId="3C796ACB" w14:textId="1902C9D6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</w:p>
          <w:p w14:paraId="1B05D349" w14:textId="0D648E2E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er holdt møde med GUX-rektorerne, som meddeler at de fortsat har udfordringer med at finde undervisere </w:t>
            </w:r>
            <w:r>
              <w:rPr>
                <w:i/>
                <w:iCs/>
                <w:sz w:val="18"/>
                <w:szCs w:val="18"/>
              </w:rPr>
              <w:lastRenderedPageBreak/>
              <w:t>der kan varetage undervisning i grønlandsk.</w:t>
            </w:r>
          </w:p>
          <w:p w14:paraId="476F44BF" w14:textId="12AD3938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</w:p>
          <w:p w14:paraId="1A78C70D" w14:textId="2E37325B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indgået samarbejdsaftale med Forsvarsakademiet og den konference der blev afholdt</w:t>
            </w:r>
            <w:r w:rsidR="00E44CA6">
              <w:rPr>
                <w:i/>
                <w:iCs/>
                <w:sz w:val="18"/>
                <w:szCs w:val="18"/>
              </w:rPr>
              <w:t xml:space="preserve"> i</w:t>
            </w:r>
            <w:r>
              <w:rPr>
                <w:i/>
                <w:iCs/>
                <w:sz w:val="18"/>
                <w:szCs w:val="18"/>
              </w:rPr>
              <w:t xml:space="preserve"> fællesskab var der stor tilfredshed med. </w:t>
            </w:r>
          </w:p>
          <w:p w14:paraId="1D96D662" w14:textId="3EAB2187" w:rsidR="00D37E07" w:rsidRDefault="00D37E07" w:rsidP="00094A42">
            <w:pPr>
              <w:rPr>
                <w:i/>
                <w:iCs/>
                <w:sz w:val="18"/>
                <w:szCs w:val="18"/>
              </w:rPr>
            </w:pPr>
          </w:p>
          <w:p w14:paraId="4EC38C25" w14:textId="77777777" w:rsidR="00D37E07" w:rsidRDefault="00835DA5" w:rsidP="00835DA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er afholdt møde i Publikationsfonden. Fremtidsplanerne for fonden er til gennemtænkning, da fundatsen ikke er tidssvarende længere. </w:t>
            </w:r>
          </w:p>
          <w:p w14:paraId="5738C6DA" w14:textId="77777777" w:rsidR="00835DA5" w:rsidRDefault="00835DA5" w:rsidP="00835DA5">
            <w:pPr>
              <w:rPr>
                <w:i/>
                <w:iCs/>
                <w:sz w:val="18"/>
                <w:szCs w:val="18"/>
              </w:rPr>
            </w:pPr>
          </w:p>
          <w:p w14:paraId="36F9E05B" w14:textId="11CA49D0" w:rsidR="00835DA5" w:rsidRPr="005A6C87" w:rsidRDefault="00835DA5" w:rsidP="00835DA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nedsat en arbejdsgruppe, med Morten Meldgaard i spidsen, som vil have som opgave at søge midler til udvidelse af campus.</w:t>
            </w:r>
          </w:p>
        </w:tc>
      </w:tr>
      <w:tr w:rsidR="00546A11" w14:paraId="4DB400C5" w14:textId="77777777" w:rsidTr="005A6C87">
        <w:tc>
          <w:tcPr>
            <w:tcW w:w="675" w:type="dxa"/>
          </w:tcPr>
          <w:p w14:paraId="27682DFC" w14:textId="77777777" w:rsidR="00546A11" w:rsidRDefault="00546A11" w:rsidP="00546A11">
            <w:r>
              <w:lastRenderedPageBreak/>
              <w:t>6</w:t>
            </w:r>
          </w:p>
        </w:tc>
        <w:tc>
          <w:tcPr>
            <w:tcW w:w="3969" w:type="dxa"/>
          </w:tcPr>
          <w:p w14:paraId="62B8F556" w14:textId="77777777" w:rsidR="00546A11" w:rsidRDefault="00546A11" w:rsidP="00546A11">
            <w:pPr>
              <w:rPr>
                <w:u w:val="single"/>
              </w:rPr>
            </w:pPr>
            <w:r>
              <w:rPr>
                <w:u w:val="single"/>
              </w:rPr>
              <w:t xml:space="preserve">Økonomi – Perioderegnskab + </w:t>
            </w:r>
            <w:r w:rsidR="00C12D7D">
              <w:rPr>
                <w:u w:val="single"/>
              </w:rPr>
              <w:t>Budget</w:t>
            </w:r>
          </w:p>
          <w:p w14:paraId="6CA8C772" w14:textId="00955D36" w:rsidR="00546A11" w:rsidRPr="00546A11" w:rsidRDefault="00546A11" w:rsidP="00E41955"/>
        </w:tc>
        <w:tc>
          <w:tcPr>
            <w:tcW w:w="5133" w:type="dxa"/>
          </w:tcPr>
          <w:p w14:paraId="2C30D7D6" w14:textId="3873E2DE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Overordnet er der ikke sager der er væsentlig</w:t>
            </w:r>
            <w:r w:rsidR="00E44CA6">
              <w:rPr>
                <w:i/>
                <w:iCs/>
                <w:sz w:val="18"/>
                <w:szCs w:val="18"/>
              </w:rPr>
              <w:t>e</w:t>
            </w:r>
            <w:r>
              <w:rPr>
                <w:i/>
                <w:iCs/>
                <w:sz w:val="18"/>
                <w:szCs w:val="18"/>
              </w:rPr>
              <w:t xml:space="preserve"> at tage op for bestyrelsen ift. planlægning eller råderum i økonomien.</w:t>
            </w:r>
          </w:p>
          <w:p w14:paraId="68D50215" w14:textId="77777777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Vi skal dog fortsat være opmærksomme på ikke at overskride budgetter, for at fastholde universitetets troværdighed.</w:t>
            </w:r>
          </w:p>
          <w:p w14:paraId="4EBDDB8F" w14:textId="77777777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649CE76C" w14:textId="77777777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Næste år skal vi dog være endnu mere påpasselige med økonomien. Vi skal yde for 2,6 millioner mere, men har ”kun” fået øget den samlede bevilling med 700.000.</w:t>
            </w:r>
          </w:p>
          <w:p w14:paraId="7266F857" w14:textId="77777777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73522733" w14:textId="77777777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Fremover skal der arbejdes på, at der kan indhentes informationer om eksamener og censorer så hurtigt som muligt, så budgettet kan lægges i god tid.</w:t>
            </w:r>
          </w:p>
          <w:p w14:paraId="31B6CAA3" w14:textId="77777777" w:rsidR="00E57BD2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21F84D23" w14:textId="619B3E7A" w:rsidR="00C97621" w:rsidRPr="005A6C87" w:rsidRDefault="00E57BD2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Det nuværende budget skal ikke godkendes, da det kun er et foreløbigt budget. Det endelige budget vil blive sendt ud med mail til godkendelse.</w:t>
            </w:r>
          </w:p>
        </w:tc>
      </w:tr>
    </w:tbl>
    <w:p w14:paraId="0D8E633B" w14:textId="77777777" w:rsidR="00DE0A9B" w:rsidRDefault="00DE0A9B" w:rsidP="00DE0A9B">
      <w:pPr>
        <w:pStyle w:val="Overskrift1"/>
      </w:pPr>
      <w:r>
        <w:t>Opfølgning fra sidste møde</w:t>
      </w:r>
      <w:r w:rsidR="00EF6D6B">
        <w:t>(r)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6"/>
        <w:gridCol w:w="4218"/>
        <w:gridCol w:w="5030"/>
      </w:tblGrid>
      <w:tr w:rsidR="00085786" w14:paraId="2549FCAB" w14:textId="77777777" w:rsidTr="005A6C87">
        <w:tc>
          <w:tcPr>
            <w:tcW w:w="619" w:type="dxa"/>
          </w:tcPr>
          <w:p w14:paraId="2A8183DC" w14:textId="77777777" w:rsidR="00085786" w:rsidRDefault="00085786" w:rsidP="00085786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4025" w:type="dxa"/>
          </w:tcPr>
          <w:p w14:paraId="5753DE84" w14:textId="12E36F38" w:rsidR="00085786" w:rsidRDefault="00085786" w:rsidP="00085786">
            <w:pPr>
              <w:tabs>
                <w:tab w:val="left" w:pos="5748"/>
              </w:tabs>
              <w:rPr>
                <w:u w:val="single"/>
              </w:rPr>
            </w:pPr>
            <w:r>
              <w:rPr>
                <w:u w:val="single"/>
              </w:rPr>
              <w:t xml:space="preserve">Opfølgning på Bestyrelsens </w:t>
            </w:r>
            <w:r w:rsidRPr="00085786">
              <w:rPr>
                <w:u w:val="single"/>
              </w:rPr>
              <w:t>Strategi</w:t>
            </w:r>
          </w:p>
          <w:p w14:paraId="3A2E80ED" w14:textId="35640856" w:rsidR="00085786" w:rsidRDefault="00085786" w:rsidP="00085786">
            <w:pPr>
              <w:tabs>
                <w:tab w:val="left" w:pos="5748"/>
              </w:tabs>
            </w:pPr>
            <w:r>
              <w:t>Som aftalt til sidste møde, er her en kort oversigt over status for de enkelte punkter i bestyrelsens strategi.</w:t>
            </w:r>
          </w:p>
          <w:p w14:paraId="59A0AE12" w14:textId="2D594EF3" w:rsidR="00085786" w:rsidRPr="00085786" w:rsidRDefault="00085786" w:rsidP="00085786">
            <w:pPr>
              <w:tabs>
                <w:tab w:val="left" w:pos="5748"/>
              </w:tabs>
            </w:pPr>
            <w:r>
              <w:t>Til hjælp for udformningen af det næste strategipapir.</w:t>
            </w:r>
          </w:p>
          <w:p w14:paraId="7F6A52F8" w14:textId="24260FC0" w:rsidR="00085786" w:rsidRDefault="00085786" w:rsidP="00085786">
            <w:pPr>
              <w:tabs>
                <w:tab w:val="left" w:pos="5748"/>
              </w:tabs>
            </w:pPr>
          </w:p>
        </w:tc>
        <w:tc>
          <w:tcPr>
            <w:tcW w:w="5210" w:type="dxa"/>
          </w:tcPr>
          <w:p w14:paraId="7766C898" w14:textId="3F39F162" w:rsidR="00085786" w:rsidRDefault="00E57BD2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ønskes stadigt en mere udførlig status på de overordnede punkter.</w:t>
            </w:r>
          </w:p>
          <w:p w14:paraId="2CEE220E" w14:textId="053FABEA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Bestyrelsen tænker over punkterne til næste møde.</w:t>
            </w:r>
          </w:p>
          <w:p w14:paraId="76B2E1FB" w14:textId="4794604E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223F6F92" w14:textId="66F2AD73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Derudover vil der blive arbejdet på en mere udførlig status for punkterne.</w:t>
            </w:r>
          </w:p>
          <w:p w14:paraId="06F511B0" w14:textId="02B4388D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2CFDF26D" w14:textId="50D32B4D" w:rsidR="00E57BD2" w:rsidRPr="005A6C87" w:rsidRDefault="002A11E5" w:rsidP="00E44CA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Arbejdet skal munde ud i en lille oversigt over hvad der er opnået i bestyrelsens periode og hvad der bør være fokusområder den kommende tid. </w:t>
            </w:r>
          </w:p>
        </w:tc>
      </w:tr>
      <w:tr w:rsidR="00085786" w14:paraId="6E5F659E" w14:textId="77777777" w:rsidTr="005A6C87">
        <w:tc>
          <w:tcPr>
            <w:tcW w:w="619" w:type="dxa"/>
            <w:tcBorders>
              <w:bottom w:val="single" w:sz="4" w:space="0" w:color="auto"/>
            </w:tcBorders>
          </w:tcPr>
          <w:p w14:paraId="226EE106" w14:textId="77777777" w:rsidR="00085786" w:rsidRDefault="00085786" w:rsidP="00085786">
            <w:pPr>
              <w:tabs>
                <w:tab w:val="left" w:pos="5748"/>
              </w:tabs>
            </w:pPr>
            <w:r>
              <w:t>8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244DD8EA" w14:textId="56367F11" w:rsidR="00085786" w:rsidRDefault="00085786" w:rsidP="00085786">
            <w:pPr>
              <w:tabs>
                <w:tab w:val="left" w:pos="5748"/>
              </w:tabs>
              <w:rPr>
                <w:u w:val="single"/>
              </w:rPr>
            </w:pPr>
            <w:r w:rsidRPr="00085786">
              <w:rPr>
                <w:u w:val="single"/>
              </w:rPr>
              <w:t>Evaluering</w:t>
            </w:r>
          </w:p>
          <w:p w14:paraId="03B59143" w14:textId="143540C6" w:rsidR="00085786" w:rsidRDefault="00C94012" w:rsidP="00085786">
            <w:pPr>
              <w:tabs>
                <w:tab w:val="left" w:pos="5748"/>
              </w:tabs>
            </w:pPr>
            <w:r>
              <w:t>Følg nedenstående link for at udfylde spørgeskema omkring bestyrelsens arbejde og sammensætning.</w:t>
            </w:r>
          </w:p>
          <w:p w14:paraId="5A02A6E6" w14:textId="48D2AA5A" w:rsidR="00C94012" w:rsidRPr="00085786" w:rsidRDefault="00C94012" w:rsidP="00085786">
            <w:pPr>
              <w:tabs>
                <w:tab w:val="left" w:pos="5748"/>
              </w:tabs>
            </w:pPr>
            <w:r>
              <w:t>Til hjælp for evaluering af bestyrelsens arbejde og hjælp til forslag til sammensætning af den kommende bestyrelse.</w:t>
            </w:r>
          </w:p>
          <w:bookmarkStart w:id="2" w:name="_Hlk26434415"/>
          <w:p w14:paraId="1118023A" w14:textId="77777777" w:rsidR="00085786" w:rsidRDefault="009B79E6" w:rsidP="00085786">
            <w:pPr>
              <w:tabs>
                <w:tab w:val="left" w:pos="5748"/>
              </w:tabs>
            </w:pPr>
            <w:r>
              <w:fldChar w:fldCharType="begin"/>
            </w:r>
            <w:r>
              <w:instrText xml:space="preserve"> HYPERLINK "https://forms.gle/CNB3ELqbE42KNKjJ7" </w:instrText>
            </w:r>
            <w:r>
              <w:fldChar w:fldCharType="separate"/>
            </w:r>
            <w:r w:rsidR="00085786" w:rsidRPr="00E838C9">
              <w:rPr>
                <w:rStyle w:val="Hyperlink"/>
              </w:rPr>
              <w:t>https://forms.gle/CNB3ELqbE42KNKjJ7</w:t>
            </w:r>
            <w:r>
              <w:rPr>
                <w:rStyle w:val="Hyperlink"/>
              </w:rPr>
              <w:fldChar w:fldCharType="end"/>
            </w:r>
          </w:p>
          <w:bookmarkEnd w:id="2"/>
          <w:p w14:paraId="3956ECED" w14:textId="08B489D2" w:rsidR="00085786" w:rsidRPr="002E7E3C" w:rsidRDefault="00085786" w:rsidP="00085786">
            <w:pPr>
              <w:tabs>
                <w:tab w:val="left" w:pos="5748"/>
              </w:tabs>
            </w:pPr>
          </w:p>
        </w:tc>
        <w:tc>
          <w:tcPr>
            <w:tcW w:w="5210" w:type="dxa"/>
          </w:tcPr>
          <w:p w14:paraId="56CC1571" w14:textId="38AA5DD0" w:rsidR="00085786" w:rsidRPr="005A6C87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sendes informationer om evalueringen ud, når der er besvarelser fra alle medlemmer.</w:t>
            </w:r>
          </w:p>
        </w:tc>
      </w:tr>
    </w:tbl>
    <w:p w14:paraId="4BA3AE13" w14:textId="77777777" w:rsidR="00DE0A9B" w:rsidRDefault="005F55AF" w:rsidP="005F55AF">
      <w:pPr>
        <w:pStyle w:val="Overskrift1"/>
      </w:pPr>
      <w:r>
        <w:lastRenderedPageBreak/>
        <w:t>Punkter til diskussion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134"/>
      </w:tblGrid>
      <w:tr w:rsidR="00565763" w14:paraId="3EBEF519" w14:textId="77777777" w:rsidTr="005A6C87">
        <w:tc>
          <w:tcPr>
            <w:tcW w:w="675" w:type="dxa"/>
          </w:tcPr>
          <w:p w14:paraId="6159FB66" w14:textId="2C079498" w:rsidR="00565763" w:rsidRDefault="00C94012" w:rsidP="00AD1BF7">
            <w:pPr>
              <w:tabs>
                <w:tab w:val="left" w:pos="5748"/>
              </w:tabs>
            </w:pPr>
            <w:r>
              <w:t>9</w:t>
            </w:r>
          </w:p>
        </w:tc>
        <w:tc>
          <w:tcPr>
            <w:tcW w:w="3969" w:type="dxa"/>
          </w:tcPr>
          <w:p w14:paraId="39ACCF44" w14:textId="77777777" w:rsidR="00EC048C" w:rsidRPr="00E41955" w:rsidRDefault="00E41955" w:rsidP="005515A9">
            <w:pPr>
              <w:tabs>
                <w:tab w:val="left" w:pos="5748"/>
              </w:tabs>
              <w:rPr>
                <w:u w:val="single"/>
              </w:rPr>
            </w:pPr>
            <w:r w:rsidRPr="00E41955">
              <w:rPr>
                <w:u w:val="single"/>
              </w:rPr>
              <w:t>Dialog med IKIN om udviklingskontrakt</w:t>
            </w:r>
          </w:p>
          <w:p w14:paraId="573E2CF3" w14:textId="519BF06C" w:rsidR="00F75806" w:rsidRDefault="00F75806" w:rsidP="00E41955">
            <w:pPr>
              <w:tabs>
                <w:tab w:val="left" w:pos="5748"/>
              </w:tabs>
            </w:pPr>
            <w:r>
              <w:t>Repræsentanter fra IKIN deltager til mødet kl. 12:30.</w:t>
            </w:r>
          </w:p>
          <w:p w14:paraId="66634C8D" w14:textId="77777777" w:rsidR="00F75806" w:rsidRDefault="00F75806" w:rsidP="00E41955">
            <w:pPr>
              <w:tabs>
                <w:tab w:val="left" w:pos="5748"/>
              </w:tabs>
            </w:pPr>
          </w:p>
          <w:p w14:paraId="690C5E2B" w14:textId="2A95FE01" w:rsidR="00C94012" w:rsidRDefault="00C94012" w:rsidP="00E41955">
            <w:pPr>
              <w:tabs>
                <w:tab w:val="left" w:pos="5748"/>
              </w:tabs>
            </w:pPr>
            <w:r>
              <w:t>I den nye lovgivning er bestyrelsen forpligtet til at indgå en udviklingskontrakt med Selvstyret.</w:t>
            </w:r>
          </w:p>
          <w:p w14:paraId="24B6B387" w14:textId="791B270D" w:rsidR="00E41955" w:rsidRDefault="00E41955" w:rsidP="00E41955">
            <w:pPr>
              <w:tabs>
                <w:tab w:val="left" w:pos="5748"/>
              </w:tabs>
            </w:pPr>
            <w:r>
              <w:t xml:space="preserve">IKIN arbejder med en </w:t>
            </w:r>
            <w:r w:rsidR="00C94012">
              <w:t xml:space="preserve">sådan </w:t>
            </w:r>
            <w:r>
              <w:t>udviklingskontrakt hvor IKIN bidrager med fire delmål og Ilisimatusarfik ligeledes ønskes at bidrage med samme antal mål.</w:t>
            </w:r>
          </w:p>
          <w:p w14:paraId="6B95C597" w14:textId="77777777" w:rsidR="00E41955" w:rsidRDefault="00E41955" w:rsidP="00E41955">
            <w:pPr>
              <w:tabs>
                <w:tab w:val="left" w:pos="5748"/>
              </w:tabs>
            </w:pPr>
            <w:r>
              <w:t>Der ønskes derfor fra IKIN’s side et møde med bestyrelsen om prioritering af mål.</w:t>
            </w:r>
          </w:p>
          <w:p w14:paraId="453D2EA6" w14:textId="77777777" w:rsidR="0038756E" w:rsidRDefault="0038756E" w:rsidP="00E41955">
            <w:pPr>
              <w:tabs>
                <w:tab w:val="left" w:pos="5748"/>
              </w:tabs>
            </w:pPr>
          </w:p>
          <w:p w14:paraId="6462244E" w14:textId="643A6D2C" w:rsidR="0038756E" w:rsidRPr="005515A9" w:rsidRDefault="0038756E" w:rsidP="00E41955">
            <w:pPr>
              <w:tabs>
                <w:tab w:val="left" w:pos="5748"/>
              </w:tabs>
            </w:pPr>
            <w:r>
              <w:t xml:space="preserve">Fokus </w:t>
            </w:r>
            <w:r w:rsidR="00C94012">
              <w:t xml:space="preserve">fra IKIN’s side vil </w:t>
            </w:r>
            <w:r w:rsidR="00580B5A">
              <w:t xml:space="preserve">bl.a. </w:t>
            </w:r>
            <w:r w:rsidR="00C94012">
              <w:t xml:space="preserve">være på </w:t>
            </w:r>
            <w:r w:rsidRPr="0038756E">
              <w:t xml:space="preserve">studenterregistrering </w:t>
            </w:r>
            <w:r>
              <w:t xml:space="preserve">og </w:t>
            </w:r>
            <w:r w:rsidRPr="0038756E">
              <w:t>forskningskoordinering</w:t>
            </w:r>
          </w:p>
        </w:tc>
        <w:tc>
          <w:tcPr>
            <w:tcW w:w="5134" w:type="dxa"/>
          </w:tcPr>
          <w:p w14:paraId="49290962" w14:textId="77777777" w:rsidR="0056576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Departementet har hentet inspiration til udviklingskontrakt fra ældre danske udgaver.</w:t>
            </w:r>
          </w:p>
          <w:p w14:paraId="43AAE071" w14:textId="77777777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Planen er at departementet kommer med 4 mål, og universitetet kommer med op til 4.</w:t>
            </w:r>
          </w:p>
          <w:p w14:paraId="283996F4" w14:textId="172D909A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sigtes efter en kontrakt hvor 20% af finanslovsbevillingen er performance-based og som dækker en 6-årig periode, med opfølgning hvert andet år.</w:t>
            </w:r>
          </w:p>
          <w:p w14:paraId="176F9CF8" w14:textId="77777777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 fire områder departementet overvejer lige nu, er færdiguddannelse, ekstern finansiering, udvikling i samarbejde med samfund og efteruddannelse.</w:t>
            </w:r>
          </w:p>
          <w:p w14:paraId="5522229C" w14:textId="77777777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Målene skal selvfølgelig koordineres med strategien.</w:t>
            </w:r>
          </w:p>
          <w:p w14:paraId="48100BE6" w14:textId="36734548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Et problem vil selvfølgelig være at finde målbare og troværdige indikatorer.</w:t>
            </w:r>
          </w:p>
          <w:p w14:paraId="7F35A807" w14:textId="2F3EA960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11F48AF0" w14:textId="22928752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Departementet ønsker at lave udkast til kontrakten med den nuværende bestyrelse for derefter at indgå selve kontrakten med den kommende bestyrelse. </w:t>
            </w:r>
          </w:p>
          <w:p w14:paraId="6A5E0929" w14:textId="349268D3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6FCC34F3" w14:textId="5AAB4EC1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Vi skal alle ligeledes være opmærksomme på de eventuelle negative konsekvenser der kan komme af målene. </w:t>
            </w:r>
          </w:p>
          <w:p w14:paraId="0B6C8661" w14:textId="77777777" w:rsidR="00B01FB3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2417C3CA" w14:textId="5030FBD8" w:rsidR="00B01FB3" w:rsidRPr="005A6C87" w:rsidRDefault="00B01FB3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Først skal samles alle de strategipapirer der ligge</w:t>
            </w:r>
            <w:r w:rsidR="00E44CA6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 xml:space="preserve"> og som kontrakten skal spille sammen med. Universitetets forskningsstrategi, selvstyrets uddannelsesplan etc.</w:t>
            </w:r>
          </w:p>
        </w:tc>
      </w:tr>
      <w:tr w:rsidR="00085786" w14:paraId="46BAB80C" w14:textId="77777777" w:rsidTr="005A6C87">
        <w:tc>
          <w:tcPr>
            <w:tcW w:w="675" w:type="dxa"/>
          </w:tcPr>
          <w:p w14:paraId="3ECD9C52" w14:textId="52CB1F6A" w:rsidR="00085786" w:rsidRDefault="00085786" w:rsidP="00085786">
            <w:pPr>
              <w:tabs>
                <w:tab w:val="left" w:pos="5748"/>
              </w:tabs>
            </w:pPr>
            <w:r>
              <w:t>1</w:t>
            </w:r>
            <w:r w:rsidR="00C94012">
              <w:t>0</w:t>
            </w:r>
          </w:p>
        </w:tc>
        <w:tc>
          <w:tcPr>
            <w:tcW w:w="3969" w:type="dxa"/>
          </w:tcPr>
          <w:p w14:paraId="4F413CFB" w14:textId="257087B4" w:rsidR="00085786" w:rsidRPr="00C94012" w:rsidRDefault="00085786" w:rsidP="00C94012">
            <w:pPr>
              <w:pStyle w:val="Ingenafstand"/>
              <w:rPr>
                <w:u w:val="single"/>
              </w:rPr>
            </w:pPr>
            <w:r w:rsidRPr="00C94012">
              <w:rPr>
                <w:u w:val="single"/>
              </w:rPr>
              <w:t>Opdateret Statut for Ilisimatusarfik</w:t>
            </w:r>
          </w:p>
          <w:p w14:paraId="68587AEB" w14:textId="404ABEF9" w:rsidR="00C94012" w:rsidRDefault="00C94012" w:rsidP="00C94012">
            <w:pPr>
              <w:pStyle w:val="Ingenafstand"/>
            </w:pPr>
            <w:r>
              <w:t xml:space="preserve">Med den nye lovgivning skal bestyrelsen udarbejde en ny statut for Ilisimatusarfik. </w:t>
            </w:r>
          </w:p>
          <w:p w14:paraId="0E8D3B2A" w14:textId="5B237287" w:rsidR="005C457F" w:rsidRDefault="005C457F" w:rsidP="00C94012">
            <w:pPr>
              <w:pStyle w:val="Ingenafstand"/>
            </w:pPr>
          </w:p>
          <w:p w14:paraId="79ED8EB0" w14:textId="48CD5B06" w:rsidR="005C457F" w:rsidRDefault="005C457F" w:rsidP="00C94012">
            <w:pPr>
              <w:pStyle w:val="Ingenafstand"/>
            </w:pPr>
            <w:r>
              <w:t>Hvordan skal dette arbejde gå videre?</w:t>
            </w:r>
          </w:p>
          <w:p w14:paraId="60A14D53" w14:textId="77777777" w:rsidR="005C457F" w:rsidRDefault="005C457F" w:rsidP="00C94012">
            <w:pPr>
              <w:pStyle w:val="Ingenafstand"/>
            </w:pPr>
          </w:p>
          <w:p w14:paraId="2BC6DFAC" w14:textId="6AA614EC" w:rsidR="00C94012" w:rsidRPr="00C94012" w:rsidRDefault="00C94012" w:rsidP="00C94012">
            <w:pPr>
              <w:pStyle w:val="Ingenafstand"/>
            </w:pPr>
            <w:r>
              <w:t xml:space="preserve">Vedhæftet er den ”gamle” statut. </w:t>
            </w:r>
          </w:p>
        </w:tc>
        <w:tc>
          <w:tcPr>
            <w:tcW w:w="5134" w:type="dxa"/>
          </w:tcPr>
          <w:p w14:paraId="634E6CD5" w14:textId="77777777" w:rsidR="00B01FB3" w:rsidRDefault="002A11E5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Når der skal ændres, er det bl.a. afdelingslederfunktionen der skal rettes til, så det tydeligt er muligt at give afdelingslederrollen som funktion fremfor en ansættelse.</w:t>
            </w:r>
          </w:p>
          <w:p w14:paraId="077FA3C7" w14:textId="5FF8B541" w:rsidR="002A11E5" w:rsidRPr="005A6C87" w:rsidRDefault="002A11E5" w:rsidP="00E57BD2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</w:tc>
      </w:tr>
      <w:tr w:rsidR="00EC7277" w14:paraId="0D3626B6" w14:textId="77777777" w:rsidTr="005A6C87">
        <w:tc>
          <w:tcPr>
            <w:tcW w:w="675" w:type="dxa"/>
          </w:tcPr>
          <w:p w14:paraId="22B42A6A" w14:textId="1D7869A4" w:rsidR="00EC7277" w:rsidRDefault="00EC7277" w:rsidP="00085786">
            <w:pPr>
              <w:tabs>
                <w:tab w:val="left" w:pos="5748"/>
              </w:tabs>
            </w:pPr>
            <w:r>
              <w:t>11</w:t>
            </w:r>
          </w:p>
        </w:tc>
        <w:tc>
          <w:tcPr>
            <w:tcW w:w="3969" w:type="dxa"/>
          </w:tcPr>
          <w:p w14:paraId="7B649C13" w14:textId="77777777" w:rsidR="00EC7277" w:rsidRDefault="00EC7277" w:rsidP="00C94012">
            <w:pPr>
              <w:pStyle w:val="Ingenafstand"/>
              <w:rPr>
                <w:u w:val="single"/>
              </w:rPr>
            </w:pPr>
            <w:r>
              <w:rPr>
                <w:u w:val="single"/>
              </w:rPr>
              <w:t>Ny organisering ved Institut for SØJ</w:t>
            </w:r>
          </w:p>
          <w:p w14:paraId="18B92E23" w14:textId="132BA51F" w:rsidR="00EC7277" w:rsidRDefault="00EC7277" w:rsidP="00C94012">
            <w:pPr>
              <w:pStyle w:val="Ingenafstand"/>
            </w:pPr>
            <w:r>
              <w:t>Orienteret om via mail:</w:t>
            </w:r>
          </w:p>
          <w:p w14:paraId="74CBE505" w14:textId="62A4BB78" w:rsidR="00EC7277" w:rsidRPr="00EC7277" w:rsidRDefault="00EC7277" w:rsidP="00C94012">
            <w:pPr>
              <w:pStyle w:val="Ingenafstand"/>
            </w:pPr>
            <w:r>
              <w:t>Der tilstræbes en ny organisering ved Institut for Samfund, Økonomi og Journalistik.</w:t>
            </w:r>
          </w:p>
        </w:tc>
        <w:tc>
          <w:tcPr>
            <w:tcW w:w="5134" w:type="dxa"/>
          </w:tcPr>
          <w:p w14:paraId="030BAD2F" w14:textId="77777777" w:rsidR="00EC7277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Notatet skal ses som begyndelsen på en udvikling, ikke som det endelige dokument.</w:t>
            </w:r>
          </w:p>
          <w:p w14:paraId="72DEBFCF" w14:textId="0C2600B2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Den første beslutning som dog er truffet, er en reducering af antallet af afdelinger fra 5 til 3</w:t>
            </w:r>
            <w:r w:rsidR="001724FA">
              <w:rPr>
                <w:i/>
                <w:iCs/>
                <w:sz w:val="18"/>
                <w:szCs w:val="18"/>
              </w:rPr>
              <w:t>, for at slanke beslutningsprocesser.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14:paraId="3E986767" w14:textId="77777777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Dette skal hjælpe til bedre samarbejde og koordinering. </w:t>
            </w:r>
          </w:p>
          <w:p w14:paraId="457E4B1A" w14:textId="77777777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Personale vil blive inddraget i den fremtidige proces, om hvordan udviklingen skal forløbe.</w:t>
            </w:r>
          </w:p>
          <w:p w14:paraId="3115C9E2" w14:textId="77777777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51841F46" w14:textId="77777777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Det pointeres at der har været bekymring blandt de studerende om hvad denne ændring komme til at betyde.</w:t>
            </w:r>
          </w:p>
          <w:p w14:paraId="16DE91F2" w14:textId="15539935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Institutleder forsikrer dog for, at der indtil videre ingen ændringer er lavet til uddannelserne eller studieordningerne, så de studerende bør ikke komme til at opleve nogle negative konsekvenser.</w:t>
            </w:r>
          </w:p>
          <w:p w14:paraId="4329390E" w14:textId="1F7EADC6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100BA6D0" w14:textId="77777777" w:rsidR="00E44CA6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Det pointeres yderligere, at denne ændring ikke som sådan er noget bestyrelsen skal tage stilling til. Organisering af institutter og afdelinger er en ledelsesopgave. </w:t>
            </w:r>
          </w:p>
          <w:p w14:paraId="160C10C9" w14:textId="08787992" w:rsidR="002A11E5" w:rsidRDefault="00E44CA6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- </w:t>
            </w:r>
            <w:r w:rsidR="002A11E5">
              <w:rPr>
                <w:i/>
                <w:iCs/>
                <w:sz w:val="18"/>
                <w:szCs w:val="18"/>
              </w:rPr>
              <w:t>Der opfordres dog fra bestyrelsens side til, at der som god ledelsespraksis tilstræbes så meget informering og gennemsigtighed som muligt.</w:t>
            </w:r>
          </w:p>
          <w:p w14:paraId="7CEECA9F" w14:textId="77777777" w:rsidR="002A11E5" w:rsidRDefault="002A11E5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4D1DD9B7" w14:textId="28F56D2E" w:rsidR="002A11E5" w:rsidRPr="005A6C87" w:rsidRDefault="002A11E5" w:rsidP="001724FA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Institutleder vil overveje muligheden for at afholde et informationsmøde.</w:t>
            </w:r>
          </w:p>
        </w:tc>
      </w:tr>
      <w:tr w:rsidR="00085786" w14:paraId="11AD3DC2" w14:textId="77777777" w:rsidTr="005A6C87">
        <w:tc>
          <w:tcPr>
            <w:tcW w:w="675" w:type="dxa"/>
          </w:tcPr>
          <w:p w14:paraId="04338B64" w14:textId="34838954" w:rsidR="00085786" w:rsidRDefault="00085786" w:rsidP="00085786">
            <w:pPr>
              <w:tabs>
                <w:tab w:val="left" w:pos="5748"/>
              </w:tabs>
            </w:pPr>
            <w:r>
              <w:lastRenderedPageBreak/>
              <w:t>1</w:t>
            </w:r>
            <w:r w:rsidR="00EC7277">
              <w:t>2</w:t>
            </w:r>
          </w:p>
        </w:tc>
        <w:tc>
          <w:tcPr>
            <w:tcW w:w="3969" w:type="dxa"/>
          </w:tcPr>
          <w:p w14:paraId="5246AE48" w14:textId="7EEFC3CF" w:rsidR="00085786" w:rsidRPr="005515A9" w:rsidRDefault="00C94012" w:rsidP="00085786">
            <w:pPr>
              <w:tabs>
                <w:tab w:val="left" w:pos="5748"/>
              </w:tabs>
            </w:pPr>
            <w:r>
              <w:t xml:space="preserve">Evt. </w:t>
            </w:r>
          </w:p>
        </w:tc>
        <w:tc>
          <w:tcPr>
            <w:tcW w:w="5134" w:type="dxa"/>
          </w:tcPr>
          <w:p w14:paraId="7C98EC46" w14:textId="61DEB6DB" w:rsidR="00085786" w:rsidRPr="005A6C87" w:rsidRDefault="001724FA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Mulighederne for lettere adgang for handicappede til Ilimmarfik skal undersøges. </w:t>
            </w:r>
          </w:p>
        </w:tc>
      </w:tr>
    </w:tbl>
    <w:p w14:paraId="1E438144" w14:textId="77777777" w:rsidR="00A72322" w:rsidRPr="00DE0A9B" w:rsidRDefault="00A72322" w:rsidP="00C8035D"/>
    <w:sectPr w:rsidR="00A72322" w:rsidRPr="00DE0A9B" w:rsidSect="00C8035D">
      <w:headerReference w:type="default" r:id="rId7"/>
      <w:footerReference w:type="default" r:id="rId8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E767" w14:textId="77777777" w:rsidR="00F33668" w:rsidRDefault="00F33668" w:rsidP="00330526">
      <w:pPr>
        <w:spacing w:after="0" w:line="240" w:lineRule="auto"/>
      </w:pPr>
      <w:r>
        <w:separator/>
      </w:r>
    </w:p>
  </w:endnote>
  <w:endnote w:type="continuationSeparator" w:id="0">
    <w:p w14:paraId="6AA2894C" w14:textId="77777777" w:rsidR="00F33668" w:rsidRDefault="00F33668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3277"/>
      <w:docPartObj>
        <w:docPartGallery w:val="Page Numbers (Bottom of Page)"/>
        <w:docPartUnique/>
      </w:docPartObj>
    </w:sdtPr>
    <w:sdtEndPr/>
    <w:sdtContent>
      <w:p w14:paraId="17F0EDEF" w14:textId="77777777" w:rsidR="00894FC4" w:rsidRDefault="00894FC4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E00790" wp14:editId="3E8F00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41165" w14:textId="77777777" w:rsidR="00894FC4" w:rsidRDefault="00894F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6441" w:rsidRPr="00E664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0079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0F241165" w14:textId="77777777"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6441" w:rsidRPr="00E6644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CF41" w14:textId="77777777" w:rsidR="00F33668" w:rsidRDefault="00F33668" w:rsidP="00330526">
      <w:pPr>
        <w:spacing w:after="0" w:line="240" w:lineRule="auto"/>
      </w:pPr>
      <w:r>
        <w:separator/>
      </w:r>
    </w:p>
  </w:footnote>
  <w:footnote w:type="continuationSeparator" w:id="0">
    <w:p w14:paraId="05E51C99" w14:textId="77777777" w:rsidR="00F33668" w:rsidRDefault="00F33668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2DFC" w14:textId="77777777" w:rsidR="00330526" w:rsidRDefault="00330526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4C5840E2" wp14:editId="70BE0C05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9E1B4" w14:textId="77777777" w:rsidR="00330526" w:rsidRPr="00330526" w:rsidRDefault="00330526" w:rsidP="003305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pt;height:33pt" o:bullet="t">
        <v:imagedata r:id="rId1" o:title="kajak kvadrat"/>
      </v:shape>
    </w:pict>
  </w:numPicBullet>
  <w:numPicBullet w:numPicBulletId="1">
    <w:pict>
      <v:shape id="_x0000_i1029" type="#_x0000_t75" style="width:43.5pt;height:22.5pt" o:bullet="t">
        <v:imagedata r:id="rId2" o:title="kajak gns"/>
      </v:shape>
    </w:pict>
  </w:numPicBullet>
  <w:abstractNum w:abstractNumId="0" w15:restartNumberingAfterBreak="0">
    <w:nsid w:val="01C46BC1"/>
    <w:multiLevelType w:val="multilevel"/>
    <w:tmpl w:val="1DF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D82"/>
    <w:multiLevelType w:val="hybridMultilevel"/>
    <w:tmpl w:val="CB82E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64F0"/>
    <w:multiLevelType w:val="hybridMultilevel"/>
    <w:tmpl w:val="0C0C7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224"/>
    <w:multiLevelType w:val="hybridMultilevel"/>
    <w:tmpl w:val="BA443C00"/>
    <w:lvl w:ilvl="0" w:tplc="9EC8F500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26"/>
    <w:rsid w:val="000007D7"/>
    <w:rsid w:val="00010948"/>
    <w:rsid w:val="0001095A"/>
    <w:rsid w:val="0001214B"/>
    <w:rsid w:val="00012661"/>
    <w:rsid w:val="00015406"/>
    <w:rsid w:val="00020D91"/>
    <w:rsid w:val="00036A72"/>
    <w:rsid w:val="000558D4"/>
    <w:rsid w:val="00066564"/>
    <w:rsid w:val="00076887"/>
    <w:rsid w:val="00076ABC"/>
    <w:rsid w:val="0008156D"/>
    <w:rsid w:val="0008290C"/>
    <w:rsid w:val="000833D9"/>
    <w:rsid w:val="00084471"/>
    <w:rsid w:val="00085786"/>
    <w:rsid w:val="00091DCB"/>
    <w:rsid w:val="00094A42"/>
    <w:rsid w:val="00094BB4"/>
    <w:rsid w:val="000971D8"/>
    <w:rsid w:val="000A039D"/>
    <w:rsid w:val="000A100E"/>
    <w:rsid w:val="000B2625"/>
    <w:rsid w:val="000B37E2"/>
    <w:rsid w:val="000D56DE"/>
    <w:rsid w:val="000D5CB0"/>
    <w:rsid w:val="000D73F9"/>
    <w:rsid w:val="000F2F19"/>
    <w:rsid w:val="00103ED9"/>
    <w:rsid w:val="00115AAE"/>
    <w:rsid w:val="00115CFB"/>
    <w:rsid w:val="001163D2"/>
    <w:rsid w:val="00124088"/>
    <w:rsid w:val="00134E61"/>
    <w:rsid w:val="00140B15"/>
    <w:rsid w:val="00161B0C"/>
    <w:rsid w:val="00163F15"/>
    <w:rsid w:val="00164D73"/>
    <w:rsid w:val="00170C92"/>
    <w:rsid w:val="001724FA"/>
    <w:rsid w:val="0017263B"/>
    <w:rsid w:val="001737D4"/>
    <w:rsid w:val="00175754"/>
    <w:rsid w:val="00181C8A"/>
    <w:rsid w:val="001853E7"/>
    <w:rsid w:val="00185D63"/>
    <w:rsid w:val="00192427"/>
    <w:rsid w:val="00195046"/>
    <w:rsid w:val="001B6D8D"/>
    <w:rsid w:val="001D1F66"/>
    <w:rsid w:val="001D315D"/>
    <w:rsid w:val="001D4BD6"/>
    <w:rsid w:val="001D63BF"/>
    <w:rsid w:val="001D7C97"/>
    <w:rsid w:val="001E656E"/>
    <w:rsid w:val="001E6CEF"/>
    <w:rsid w:val="001E7AEE"/>
    <w:rsid w:val="00204392"/>
    <w:rsid w:val="00232B77"/>
    <w:rsid w:val="002333BC"/>
    <w:rsid w:val="00235BE6"/>
    <w:rsid w:val="0024186D"/>
    <w:rsid w:val="00256D8E"/>
    <w:rsid w:val="002607A3"/>
    <w:rsid w:val="002631D5"/>
    <w:rsid w:val="002635B2"/>
    <w:rsid w:val="0027553C"/>
    <w:rsid w:val="0027596E"/>
    <w:rsid w:val="002868E4"/>
    <w:rsid w:val="002A11E5"/>
    <w:rsid w:val="002B5AB8"/>
    <w:rsid w:val="002C14B0"/>
    <w:rsid w:val="002C16F2"/>
    <w:rsid w:val="002C4030"/>
    <w:rsid w:val="002D1093"/>
    <w:rsid w:val="002D2CA4"/>
    <w:rsid w:val="002D6077"/>
    <w:rsid w:val="002E7E3C"/>
    <w:rsid w:val="003020A4"/>
    <w:rsid w:val="00303098"/>
    <w:rsid w:val="00306536"/>
    <w:rsid w:val="00310FD8"/>
    <w:rsid w:val="00311060"/>
    <w:rsid w:val="00313C0A"/>
    <w:rsid w:val="003257AC"/>
    <w:rsid w:val="00330526"/>
    <w:rsid w:val="003453D8"/>
    <w:rsid w:val="00347AE0"/>
    <w:rsid w:val="00357618"/>
    <w:rsid w:val="0038754B"/>
    <w:rsid w:val="0038756E"/>
    <w:rsid w:val="003964AF"/>
    <w:rsid w:val="003A2572"/>
    <w:rsid w:val="003B2B37"/>
    <w:rsid w:val="003B6A54"/>
    <w:rsid w:val="003C53A0"/>
    <w:rsid w:val="003D53C5"/>
    <w:rsid w:val="003E6A90"/>
    <w:rsid w:val="003F6E01"/>
    <w:rsid w:val="00411CD8"/>
    <w:rsid w:val="00412166"/>
    <w:rsid w:val="004132DD"/>
    <w:rsid w:val="00414F33"/>
    <w:rsid w:val="00415999"/>
    <w:rsid w:val="00423FEF"/>
    <w:rsid w:val="0042704D"/>
    <w:rsid w:val="0042759D"/>
    <w:rsid w:val="00446FBF"/>
    <w:rsid w:val="0047612A"/>
    <w:rsid w:val="00487776"/>
    <w:rsid w:val="004940A5"/>
    <w:rsid w:val="004A5792"/>
    <w:rsid w:val="004B35A3"/>
    <w:rsid w:val="004C4BDB"/>
    <w:rsid w:val="004C662F"/>
    <w:rsid w:val="004D5CAD"/>
    <w:rsid w:val="004E038B"/>
    <w:rsid w:val="004E200E"/>
    <w:rsid w:val="004E7584"/>
    <w:rsid w:val="0050334F"/>
    <w:rsid w:val="00520A1B"/>
    <w:rsid w:val="0054432F"/>
    <w:rsid w:val="00545015"/>
    <w:rsid w:val="00546A11"/>
    <w:rsid w:val="005515A9"/>
    <w:rsid w:val="005536B6"/>
    <w:rsid w:val="00553DE1"/>
    <w:rsid w:val="00565763"/>
    <w:rsid w:val="005776D6"/>
    <w:rsid w:val="00580B5A"/>
    <w:rsid w:val="00582175"/>
    <w:rsid w:val="005906E3"/>
    <w:rsid w:val="00596153"/>
    <w:rsid w:val="005A4D7C"/>
    <w:rsid w:val="005A6C87"/>
    <w:rsid w:val="005C457F"/>
    <w:rsid w:val="005C6CB7"/>
    <w:rsid w:val="005D7830"/>
    <w:rsid w:val="005E1FA4"/>
    <w:rsid w:val="005F55AF"/>
    <w:rsid w:val="005F5A64"/>
    <w:rsid w:val="0061140A"/>
    <w:rsid w:val="00617556"/>
    <w:rsid w:val="00632EDB"/>
    <w:rsid w:val="006367D9"/>
    <w:rsid w:val="0065057D"/>
    <w:rsid w:val="00650BD6"/>
    <w:rsid w:val="006546FE"/>
    <w:rsid w:val="0066096C"/>
    <w:rsid w:val="0067323A"/>
    <w:rsid w:val="0067748C"/>
    <w:rsid w:val="0069725E"/>
    <w:rsid w:val="006A0608"/>
    <w:rsid w:val="006A11C6"/>
    <w:rsid w:val="006A2C82"/>
    <w:rsid w:val="006B15B3"/>
    <w:rsid w:val="006C39D8"/>
    <w:rsid w:val="006C4E90"/>
    <w:rsid w:val="006D5FD8"/>
    <w:rsid w:val="006E14A7"/>
    <w:rsid w:val="006E7EE3"/>
    <w:rsid w:val="007334BC"/>
    <w:rsid w:val="0073536C"/>
    <w:rsid w:val="00743A8A"/>
    <w:rsid w:val="00752FD0"/>
    <w:rsid w:val="0076203A"/>
    <w:rsid w:val="0077049A"/>
    <w:rsid w:val="00780992"/>
    <w:rsid w:val="00784579"/>
    <w:rsid w:val="0078503D"/>
    <w:rsid w:val="00795955"/>
    <w:rsid w:val="007C6558"/>
    <w:rsid w:val="007D5583"/>
    <w:rsid w:val="007D7D75"/>
    <w:rsid w:val="00801795"/>
    <w:rsid w:val="00806754"/>
    <w:rsid w:val="0082350C"/>
    <w:rsid w:val="00832C61"/>
    <w:rsid w:val="00835DA5"/>
    <w:rsid w:val="00842B68"/>
    <w:rsid w:val="0084414D"/>
    <w:rsid w:val="00853E4D"/>
    <w:rsid w:val="00854200"/>
    <w:rsid w:val="008544BA"/>
    <w:rsid w:val="00866042"/>
    <w:rsid w:val="008738DC"/>
    <w:rsid w:val="00875920"/>
    <w:rsid w:val="008779DF"/>
    <w:rsid w:val="00883163"/>
    <w:rsid w:val="00894FC4"/>
    <w:rsid w:val="008A545F"/>
    <w:rsid w:val="008B269D"/>
    <w:rsid w:val="008B386D"/>
    <w:rsid w:val="008D60F6"/>
    <w:rsid w:val="008E11E9"/>
    <w:rsid w:val="008E19D9"/>
    <w:rsid w:val="008E6ECA"/>
    <w:rsid w:val="008F271B"/>
    <w:rsid w:val="008F2CA9"/>
    <w:rsid w:val="0090240B"/>
    <w:rsid w:val="00906FAC"/>
    <w:rsid w:val="00911A1C"/>
    <w:rsid w:val="00913694"/>
    <w:rsid w:val="009143C2"/>
    <w:rsid w:val="009219B0"/>
    <w:rsid w:val="00941AA4"/>
    <w:rsid w:val="0094443A"/>
    <w:rsid w:val="00944AE6"/>
    <w:rsid w:val="009554E8"/>
    <w:rsid w:val="00965D09"/>
    <w:rsid w:val="009930B1"/>
    <w:rsid w:val="0099435F"/>
    <w:rsid w:val="009954F8"/>
    <w:rsid w:val="009A0E86"/>
    <w:rsid w:val="009B7839"/>
    <w:rsid w:val="009B79E6"/>
    <w:rsid w:val="009C2B9A"/>
    <w:rsid w:val="009D4914"/>
    <w:rsid w:val="009E4907"/>
    <w:rsid w:val="009F12E9"/>
    <w:rsid w:val="009F2F26"/>
    <w:rsid w:val="009F30F9"/>
    <w:rsid w:val="009F6A30"/>
    <w:rsid w:val="00A11E30"/>
    <w:rsid w:val="00A12B82"/>
    <w:rsid w:val="00A12E92"/>
    <w:rsid w:val="00A15B3F"/>
    <w:rsid w:val="00A235F2"/>
    <w:rsid w:val="00A25F1D"/>
    <w:rsid w:val="00A301CB"/>
    <w:rsid w:val="00A337B7"/>
    <w:rsid w:val="00A403DC"/>
    <w:rsid w:val="00A5683B"/>
    <w:rsid w:val="00A57BD5"/>
    <w:rsid w:val="00A6448B"/>
    <w:rsid w:val="00A72322"/>
    <w:rsid w:val="00A80BA0"/>
    <w:rsid w:val="00A81524"/>
    <w:rsid w:val="00AB2356"/>
    <w:rsid w:val="00AB44BC"/>
    <w:rsid w:val="00AB54B2"/>
    <w:rsid w:val="00AC1EC1"/>
    <w:rsid w:val="00AD1BF7"/>
    <w:rsid w:val="00AD672D"/>
    <w:rsid w:val="00AE737E"/>
    <w:rsid w:val="00AF5278"/>
    <w:rsid w:val="00B01FB3"/>
    <w:rsid w:val="00B1359F"/>
    <w:rsid w:val="00B176A3"/>
    <w:rsid w:val="00B33FE9"/>
    <w:rsid w:val="00B37915"/>
    <w:rsid w:val="00B4479A"/>
    <w:rsid w:val="00B5350F"/>
    <w:rsid w:val="00B67640"/>
    <w:rsid w:val="00B82613"/>
    <w:rsid w:val="00B849C0"/>
    <w:rsid w:val="00BA11DC"/>
    <w:rsid w:val="00BA2689"/>
    <w:rsid w:val="00BA5EDA"/>
    <w:rsid w:val="00BB331E"/>
    <w:rsid w:val="00C05184"/>
    <w:rsid w:val="00C0561D"/>
    <w:rsid w:val="00C063F1"/>
    <w:rsid w:val="00C124FD"/>
    <w:rsid w:val="00C12D7D"/>
    <w:rsid w:val="00C265B1"/>
    <w:rsid w:val="00C26A7B"/>
    <w:rsid w:val="00C350AA"/>
    <w:rsid w:val="00C40EF2"/>
    <w:rsid w:val="00C417E5"/>
    <w:rsid w:val="00C42C7C"/>
    <w:rsid w:val="00C45A60"/>
    <w:rsid w:val="00C501E1"/>
    <w:rsid w:val="00C772ED"/>
    <w:rsid w:val="00C77BEE"/>
    <w:rsid w:val="00C8035D"/>
    <w:rsid w:val="00C92079"/>
    <w:rsid w:val="00C94012"/>
    <w:rsid w:val="00C97621"/>
    <w:rsid w:val="00CA1DC7"/>
    <w:rsid w:val="00CB6BB5"/>
    <w:rsid w:val="00CC6575"/>
    <w:rsid w:val="00CD0468"/>
    <w:rsid w:val="00CF5C8A"/>
    <w:rsid w:val="00D03DF8"/>
    <w:rsid w:val="00D11FE1"/>
    <w:rsid w:val="00D122C8"/>
    <w:rsid w:val="00D13FEA"/>
    <w:rsid w:val="00D17CA1"/>
    <w:rsid w:val="00D23D65"/>
    <w:rsid w:val="00D24083"/>
    <w:rsid w:val="00D350BE"/>
    <w:rsid w:val="00D37E07"/>
    <w:rsid w:val="00D54631"/>
    <w:rsid w:val="00D605FB"/>
    <w:rsid w:val="00D727A3"/>
    <w:rsid w:val="00D73A35"/>
    <w:rsid w:val="00D80196"/>
    <w:rsid w:val="00D84CDC"/>
    <w:rsid w:val="00D860D2"/>
    <w:rsid w:val="00D86329"/>
    <w:rsid w:val="00D97DA5"/>
    <w:rsid w:val="00DA5C05"/>
    <w:rsid w:val="00DB4374"/>
    <w:rsid w:val="00DC2F88"/>
    <w:rsid w:val="00DC5F84"/>
    <w:rsid w:val="00DD56EA"/>
    <w:rsid w:val="00DE0A9B"/>
    <w:rsid w:val="00DF1E29"/>
    <w:rsid w:val="00E03DE9"/>
    <w:rsid w:val="00E06D78"/>
    <w:rsid w:val="00E138BB"/>
    <w:rsid w:val="00E1547D"/>
    <w:rsid w:val="00E35B20"/>
    <w:rsid w:val="00E41955"/>
    <w:rsid w:val="00E44CA6"/>
    <w:rsid w:val="00E542B6"/>
    <w:rsid w:val="00E57BD2"/>
    <w:rsid w:val="00E63773"/>
    <w:rsid w:val="00E66441"/>
    <w:rsid w:val="00E7035A"/>
    <w:rsid w:val="00EA4A44"/>
    <w:rsid w:val="00EA693E"/>
    <w:rsid w:val="00EB1DB0"/>
    <w:rsid w:val="00EB2A96"/>
    <w:rsid w:val="00EB7063"/>
    <w:rsid w:val="00EC048C"/>
    <w:rsid w:val="00EC7277"/>
    <w:rsid w:val="00EE4E34"/>
    <w:rsid w:val="00EE5BDF"/>
    <w:rsid w:val="00EF18C4"/>
    <w:rsid w:val="00EF22EB"/>
    <w:rsid w:val="00EF6D6B"/>
    <w:rsid w:val="00F07350"/>
    <w:rsid w:val="00F33668"/>
    <w:rsid w:val="00F35643"/>
    <w:rsid w:val="00F37A7B"/>
    <w:rsid w:val="00F538B7"/>
    <w:rsid w:val="00F61C97"/>
    <w:rsid w:val="00F662C7"/>
    <w:rsid w:val="00F75806"/>
    <w:rsid w:val="00F76C57"/>
    <w:rsid w:val="00F7713E"/>
    <w:rsid w:val="00F86268"/>
    <w:rsid w:val="00F9634E"/>
    <w:rsid w:val="00FA00AA"/>
    <w:rsid w:val="00FA1C10"/>
    <w:rsid w:val="00FB3FBC"/>
    <w:rsid w:val="00FC4FE6"/>
    <w:rsid w:val="00FD059C"/>
    <w:rsid w:val="00FE2E5E"/>
    <w:rsid w:val="00FF443A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7061"/>
  <w15:docId w15:val="{7E9C8FDC-F8A5-4E77-B393-8A2F932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526"/>
  </w:style>
  <w:style w:type="paragraph" w:styleId="Sidefod">
    <w:name w:val="footer"/>
    <w:basedOn w:val="Normal"/>
    <w:link w:val="Sidefo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526"/>
  </w:style>
  <w:style w:type="character" w:styleId="Hyperlink">
    <w:name w:val="Hyperlink"/>
    <w:basedOn w:val="Standardskrifttypeiafsnit"/>
    <w:uiPriority w:val="99"/>
    <w:unhideWhenUsed/>
    <w:rsid w:val="00330526"/>
    <w:rPr>
      <w:color w:val="CCCC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ysskygge">
    <w:name w:val="Light Shading"/>
    <w:basedOn w:val="Tabel-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Ingenafstand">
    <w:name w:val="No Spacing"/>
    <w:uiPriority w:val="1"/>
    <w:qFormat/>
    <w:rsid w:val="00A235F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6A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6A30"/>
    <w:rPr>
      <w:rFonts w:ascii="Consolas" w:hAnsi="Consolas" w:cs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F662C7"/>
    <w:rPr>
      <w:color w:val="B2B2B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1033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Clement Scavenius Sonne-Schmidt</cp:lastModifiedBy>
  <cp:revision>9</cp:revision>
  <cp:lastPrinted>2018-09-26T15:37:00Z</cp:lastPrinted>
  <dcterms:created xsi:type="dcterms:W3CDTF">2019-12-04T13:18:00Z</dcterms:created>
  <dcterms:modified xsi:type="dcterms:W3CDTF">2020-01-09T10:50:00Z</dcterms:modified>
</cp:coreProperties>
</file>