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B7" w:rsidRDefault="00746CB7" w:rsidP="00746CB7">
      <w:pPr>
        <w:pStyle w:val="Titel"/>
        <w:spacing w:after="0"/>
      </w:pPr>
      <w:r>
        <w:t>Program</w:t>
      </w:r>
    </w:p>
    <w:p w:rsidR="00746CB7" w:rsidRDefault="00746CB7" w:rsidP="00746CB7">
      <w:pPr>
        <w:pStyle w:val="Undertitel"/>
        <w:spacing w:after="0"/>
        <w:jc w:val="right"/>
      </w:pPr>
      <w:r>
        <w:t xml:space="preserve">Ph.d.-kursus: </w:t>
      </w:r>
      <w:r w:rsidRPr="00746CB7">
        <w:t xml:space="preserve">Forskning om og med børn </w:t>
      </w:r>
    </w:p>
    <w:p w:rsidR="00746CB7" w:rsidRPr="00746CB7" w:rsidRDefault="00746CB7" w:rsidP="00746CB7">
      <w:pPr>
        <w:pStyle w:val="Undertitel"/>
        <w:jc w:val="right"/>
      </w:pPr>
      <w:r w:rsidRPr="00746CB7">
        <w:t>– med særlig fokus på observation og interviews.</w:t>
      </w:r>
    </w:p>
    <w:tbl>
      <w:tblPr>
        <w:tblStyle w:val="Tabel-Gitter"/>
        <w:tblW w:w="0" w:type="auto"/>
        <w:tblLayout w:type="fixed"/>
        <w:tblLook w:val="04A0" w:firstRow="1" w:lastRow="0" w:firstColumn="1" w:lastColumn="0" w:noHBand="0" w:noVBand="1"/>
      </w:tblPr>
      <w:tblGrid>
        <w:gridCol w:w="1526"/>
        <w:gridCol w:w="8050"/>
      </w:tblGrid>
      <w:tr w:rsidR="00746CB7" w:rsidTr="00F77228">
        <w:tc>
          <w:tcPr>
            <w:tcW w:w="1526" w:type="dxa"/>
          </w:tcPr>
          <w:p w:rsidR="00746CB7" w:rsidRPr="00746CB7" w:rsidRDefault="00746CB7" w:rsidP="00F77228">
            <w:pPr>
              <w:rPr>
                <w:lang w:val="da-DK"/>
              </w:rPr>
            </w:pPr>
            <w:r w:rsidRPr="00746CB7">
              <w:rPr>
                <w:lang w:val="da-DK"/>
              </w:rPr>
              <w:t>9.30-9.45</w:t>
            </w:r>
          </w:p>
        </w:tc>
        <w:tc>
          <w:tcPr>
            <w:tcW w:w="8050" w:type="dxa"/>
          </w:tcPr>
          <w:p w:rsidR="00746CB7" w:rsidRPr="00746CB7" w:rsidRDefault="00746CB7" w:rsidP="00F77228">
            <w:pPr>
              <w:rPr>
                <w:lang w:val="da-DK"/>
              </w:rPr>
            </w:pPr>
            <w:r w:rsidRPr="00746CB7">
              <w:rPr>
                <w:lang w:val="da-DK"/>
              </w:rPr>
              <w:t>Velkomst og intro ved Birgitte Holm Sørensen</w:t>
            </w:r>
          </w:p>
        </w:tc>
      </w:tr>
      <w:tr w:rsidR="00746CB7" w:rsidTr="00F77228">
        <w:tc>
          <w:tcPr>
            <w:tcW w:w="1526" w:type="dxa"/>
          </w:tcPr>
          <w:p w:rsidR="00746CB7" w:rsidRPr="00746CB7" w:rsidRDefault="00746CB7" w:rsidP="00F77228">
            <w:pPr>
              <w:rPr>
                <w:lang w:val="da-DK"/>
              </w:rPr>
            </w:pPr>
            <w:r w:rsidRPr="00746CB7">
              <w:rPr>
                <w:lang w:val="da-DK"/>
              </w:rPr>
              <w:t>9.45 – 12.00</w:t>
            </w:r>
          </w:p>
        </w:tc>
        <w:tc>
          <w:tcPr>
            <w:tcW w:w="8050" w:type="dxa"/>
          </w:tcPr>
          <w:p w:rsidR="00746CB7" w:rsidRPr="00746CB7" w:rsidRDefault="00746CB7" w:rsidP="00F77228">
            <w:pPr>
              <w:rPr>
                <w:b/>
                <w:lang w:val="da-DK"/>
              </w:rPr>
            </w:pPr>
            <w:r w:rsidRPr="00746CB7">
              <w:rPr>
                <w:b/>
                <w:lang w:val="da-DK"/>
              </w:rPr>
              <w:t>Forskning om og med børn med fokus</w:t>
            </w:r>
            <w:bookmarkStart w:id="0" w:name="_GoBack"/>
            <w:bookmarkEnd w:id="0"/>
            <w:r w:rsidRPr="00746CB7">
              <w:rPr>
                <w:b/>
                <w:lang w:val="da-DK"/>
              </w:rPr>
              <w:t xml:space="preserve"> på deltagerobservation. </w:t>
            </w:r>
          </w:p>
          <w:p w:rsidR="00746CB7" w:rsidRPr="00746CB7" w:rsidRDefault="00746CB7" w:rsidP="00F77228">
            <w:pPr>
              <w:rPr>
                <w:b/>
                <w:lang w:val="da-DK"/>
              </w:rPr>
            </w:pPr>
            <w:r w:rsidRPr="00746CB7">
              <w:rPr>
                <w:b/>
                <w:lang w:val="da-DK"/>
              </w:rPr>
              <w:t>Ved Birgitte Holm Sørensen, professor, ph.d., Grønlands Universitet &amp; Aalborg Universitet</w:t>
            </w:r>
          </w:p>
          <w:p w:rsidR="00746CB7" w:rsidRPr="00746CB7" w:rsidRDefault="00746CB7" w:rsidP="00F77228">
            <w:pPr>
              <w:rPr>
                <w:lang w:val="da-DK"/>
              </w:rPr>
            </w:pPr>
            <w:r w:rsidRPr="00746CB7">
              <w:rPr>
                <w:lang w:val="da-DK"/>
              </w:rPr>
              <w:t>Introduktion til forskellige metoder i forskning om og med børn de særlige forhold, der gør sig gældende ved forskning om og med børn. Hvad kan de forskellige forskningsmetoder med særlig fokus på de muligheder og begrænsninger, der ligger i deltagerobservationer og uformelle interviews i skolekontekster. Der vil blive givet eksempel på observationsguide og herudfra diskuteres, hvordan man kan konstruere observationsguides ud fra deltagernes eget projekt.</w:t>
            </w:r>
          </w:p>
          <w:p w:rsidR="00746CB7" w:rsidRPr="00746CB7" w:rsidRDefault="00746CB7" w:rsidP="00F77228">
            <w:pPr>
              <w:rPr>
                <w:lang w:val="da-DK"/>
              </w:rPr>
            </w:pPr>
            <w:r w:rsidRPr="00746CB7">
              <w:rPr>
                <w:lang w:val="da-DK"/>
              </w:rPr>
              <w:t>Deltagerne bedes udarbejde et udkast til observationsguide for eget projekt.</w:t>
            </w:r>
          </w:p>
          <w:p w:rsidR="00746CB7" w:rsidRPr="00746CB7" w:rsidRDefault="00746CB7" w:rsidP="00F77228">
            <w:pPr>
              <w:rPr>
                <w:lang w:val="da-DK"/>
              </w:rPr>
            </w:pPr>
            <w:r w:rsidRPr="00746CB7">
              <w:rPr>
                <w:lang w:val="da-DK"/>
              </w:rPr>
              <w:t xml:space="preserve">Litteratur: </w:t>
            </w:r>
          </w:p>
          <w:p w:rsidR="00746CB7" w:rsidRPr="00746CB7" w:rsidRDefault="00746CB7" w:rsidP="00F77228">
            <w:pPr>
              <w:rPr>
                <w:lang w:val="da-DK"/>
              </w:rPr>
            </w:pPr>
            <w:r w:rsidRPr="00746CB7">
              <w:rPr>
                <w:lang w:val="da-DK"/>
              </w:rPr>
              <w:t xml:space="preserve">Brinkmann, S. &amp; Tanggaard, L. (2013). </w:t>
            </w:r>
            <w:r w:rsidRPr="00746CB7">
              <w:rPr>
                <w:i/>
                <w:lang w:val="da-DK"/>
              </w:rPr>
              <w:t>Kvalitative metoder: en grundbog</w:t>
            </w:r>
            <w:r w:rsidRPr="00746CB7">
              <w:rPr>
                <w:lang w:val="da-DK"/>
              </w:rPr>
              <w:t>. København: Hans Reitzels forlag. S. 55-96 (Kapitler om feltarbejde og observationsmetoder)</w:t>
            </w:r>
          </w:p>
          <w:p w:rsidR="00746CB7" w:rsidRPr="00746CB7" w:rsidRDefault="00746CB7" w:rsidP="00F77228">
            <w:pPr>
              <w:rPr>
                <w:rStyle w:val="openformat-field"/>
                <w:lang w:val="da-DK"/>
              </w:rPr>
            </w:pPr>
            <w:r w:rsidRPr="00746CB7">
              <w:rPr>
                <w:rStyle w:val="openformat-field"/>
                <w:lang w:val="da-DK"/>
              </w:rPr>
              <w:t>Jonasson; C. (2012). På vej ind i felten. IN: Pedersen, M., Klitmøller, J. &amp; Nielsen, K (2018).</w:t>
            </w:r>
            <w:r w:rsidRPr="00746CB7">
              <w:rPr>
                <w:lang w:val="da-DK"/>
              </w:rPr>
              <w:t xml:space="preserve"> </w:t>
            </w:r>
            <w:r w:rsidRPr="00746CB7">
              <w:rPr>
                <w:i/>
                <w:lang w:val="da-DK"/>
              </w:rPr>
              <w:t>Deltagerobservation- en metode til undersøgelse af psykologiske fænomener</w:t>
            </w:r>
            <w:r w:rsidRPr="00746CB7">
              <w:rPr>
                <w:lang w:val="da-DK"/>
              </w:rPr>
              <w:t>. København: Hans Reitzels forlag.</w:t>
            </w:r>
          </w:p>
          <w:p w:rsidR="00746CB7" w:rsidRDefault="00746CB7" w:rsidP="00F77228">
            <w:r w:rsidRPr="00746CB7">
              <w:rPr>
                <w:rStyle w:val="openformat-field"/>
                <w:lang w:val="da-DK"/>
              </w:rPr>
              <w:t>Tanggaard, L. (2012). Validitet i forbindelse med Deltagerobservation. IN: Pedersen, M., Klitmøller, J. &amp; Nielsen, K (2018).</w:t>
            </w:r>
            <w:r w:rsidRPr="00746CB7">
              <w:rPr>
                <w:lang w:val="da-DK"/>
              </w:rPr>
              <w:t xml:space="preserve"> </w:t>
            </w:r>
            <w:r w:rsidRPr="00746CB7">
              <w:rPr>
                <w:i/>
                <w:lang w:val="da-DK"/>
              </w:rPr>
              <w:t>Deltagerobservation- en metode til undersøgelse af psykologiske fænomener</w:t>
            </w:r>
            <w:r w:rsidRPr="00746CB7">
              <w:rPr>
                <w:lang w:val="da-DK"/>
              </w:rPr>
              <w:t xml:space="preserve">. </w:t>
            </w:r>
            <w:proofErr w:type="spellStart"/>
            <w:r>
              <w:t>København</w:t>
            </w:r>
            <w:proofErr w:type="spellEnd"/>
            <w:r>
              <w:t xml:space="preserve">: Hans </w:t>
            </w:r>
            <w:proofErr w:type="spellStart"/>
            <w:r>
              <w:t>Reitzels</w:t>
            </w:r>
            <w:proofErr w:type="spellEnd"/>
            <w:r>
              <w:t xml:space="preserve"> </w:t>
            </w:r>
            <w:proofErr w:type="spellStart"/>
            <w:r>
              <w:t>forlag</w:t>
            </w:r>
            <w:proofErr w:type="spellEnd"/>
            <w:r>
              <w:t>.</w:t>
            </w:r>
          </w:p>
          <w:p w:rsidR="00746CB7" w:rsidRDefault="00746CB7" w:rsidP="00F77228"/>
        </w:tc>
      </w:tr>
      <w:tr w:rsidR="00746CB7" w:rsidTr="00F77228">
        <w:tc>
          <w:tcPr>
            <w:tcW w:w="1526" w:type="dxa"/>
          </w:tcPr>
          <w:p w:rsidR="00746CB7" w:rsidRDefault="00746CB7" w:rsidP="00F77228">
            <w:r>
              <w:t>12.00 -13.00</w:t>
            </w:r>
          </w:p>
        </w:tc>
        <w:tc>
          <w:tcPr>
            <w:tcW w:w="8050" w:type="dxa"/>
          </w:tcPr>
          <w:p w:rsidR="00746CB7" w:rsidRDefault="00746CB7" w:rsidP="00F77228">
            <w:proofErr w:type="spellStart"/>
            <w:r>
              <w:t>Frokost</w:t>
            </w:r>
            <w:proofErr w:type="spellEnd"/>
          </w:p>
        </w:tc>
      </w:tr>
      <w:tr w:rsidR="00746CB7" w:rsidTr="00F77228">
        <w:tc>
          <w:tcPr>
            <w:tcW w:w="1526" w:type="dxa"/>
          </w:tcPr>
          <w:p w:rsidR="00746CB7" w:rsidRDefault="00746CB7" w:rsidP="00F77228">
            <w:r>
              <w:t>13.00 – 16.00</w:t>
            </w:r>
          </w:p>
        </w:tc>
        <w:tc>
          <w:tcPr>
            <w:tcW w:w="8050" w:type="dxa"/>
          </w:tcPr>
          <w:p w:rsidR="00746CB7" w:rsidRPr="00746CB7" w:rsidRDefault="00746CB7" w:rsidP="00F77228">
            <w:pPr>
              <w:rPr>
                <w:b/>
                <w:lang w:val="da-DK"/>
              </w:rPr>
            </w:pPr>
            <w:r w:rsidRPr="00746CB7">
              <w:rPr>
                <w:b/>
                <w:lang w:val="da-DK"/>
              </w:rPr>
              <w:t>Fokusgruppeinterviews med børn</w:t>
            </w:r>
          </w:p>
          <w:p w:rsidR="00746CB7" w:rsidRPr="00746CB7" w:rsidRDefault="00746CB7" w:rsidP="00F77228">
            <w:pPr>
              <w:rPr>
                <w:b/>
                <w:lang w:val="da-DK"/>
              </w:rPr>
            </w:pPr>
            <w:r w:rsidRPr="00746CB7">
              <w:rPr>
                <w:b/>
                <w:lang w:val="da-DK"/>
              </w:rPr>
              <w:t>Ved Anders Øgaard, adjunkt, ph.d., Grønlands Universitet</w:t>
            </w:r>
          </w:p>
          <w:p w:rsidR="00746CB7" w:rsidRPr="00746CB7" w:rsidRDefault="00746CB7" w:rsidP="00F77228">
            <w:pPr>
              <w:rPr>
                <w:iCs/>
                <w:lang w:val="da-DK"/>
              </w:rPr>
            </w:pPr>
            <w:r w:rsidRPr="00746CB7">
              <w:rPr>
                <w:iCs/>
                <w:lang w:val="da-DK"/>
              </w:rPr>
              <w:t>Fokusgruppeinterview er en metode til indsamling af kvalitative data. Princippet er, at en gruppe mennesker som deler samme erfaringer interviewes samlet. Interviewet udfoldes som en samtale deltagerne i mellem, i retning af individuel og fælles indholdskonstruktion og afklaring. Metoden er god at anvende når børn er informanter. Metoden vil blive præsenteret, og eksempler fra egen forskning med børn som informanter vil blive diskuteret. Et vigtigt spørgsmål bliver hvilken empiri metoden kan give, og hvad fokusgruppeinterviews således kan anvendes til.</w:t>
            </w:r>
          </w:p>
          <w:p w:rsidR="00746CB7" w:rsidRPr="00746CB7" w:rsidRDefault="00746CB7" w:rsidP="00F77228">
            <w:pPr>
              <w:rPr>
                <w:lang w:val="da-DK"/>
              </w:rPr>
            </w:pPr>
            <w:r w:rsidRPr="00746CB7">
              <w:rPr>
                <w:iCs/>
                <w:lang w:val="da-DK"/>
              </w:rPr>
              <w:t>Litteratur:</w:t>
            </w:r>
          </w:p>
          <w:p w:rsidR="00746CB7" w:rsidRPr="0060595D" w:rsidRDefault="00746CB7" w:rsidP="00F77228">
            <w:r w:rsidRPr="00746CB7">
              <w:rPr>
                <w:lang w:val="da-DK"/>
              </w:rPr>
              <w:t xml:space="preserve">Sørensen, S.P.(2014). Spørg børnene – en artikel om børneinterviews som metode til dokumentation og evaluering i SFO. </w:t>
            </w:r>
            <w:r w:rsidRPr="0060595D">
              <w:t xml:space="preserve">Grounded Organizational Development. </w:t>
            </w:r>
            <w:hyperlink r:id="rId5" w:history="1">
              <w:r w:rsidRPr="0060595D">
                <w:rPr>
                  <w:rStyle w:val="Hyperlink"/>
                </w:rPr>
                <w:t>http://g-o-d.dk/spoerg-boernene-en-artikel-om-boerneinterviews-som-metode-til-dokumentation-og-evaluering-i-sfo/</w:t>
              </w:r>
            </w:hyperlink>
          </w:p>
          <w:p w:rsidR="00746CB7" w:rsidRPr="00746CB7" w:rsidRDefault="00746CB7" w:rsidP="00F77228">
            <w:pPr>
              <w:rPr>
                <w:lang w:val="da-DK"/>
              </w:rPr>
            </w:pPr>
            <w:proofErr w:type="spellStart"/>
            <w:r w:rsidRPr="0060595D">
              <w:t>Wibeck</w:t>
            </w:r>
            <w:proofErr w:type="spellEnd"/>
            <w:r w:rsidRPr="0060595D">
              <w:t xml:space="preserve">, V., </w:t>
            </w:r>
            <w:proofErr w:type="spellStart"/>
            <w:r w:rsidRPr="0060595D">
              <w:t>Dahlgreen</w:t>
            </w:r>
            <w:proofErr w:type="spellEnd"/>
            <w:r w:rsidRPr="0060595D">
              <w:t xml:space="preserve">, M.A, </w:t>
            </w:r>
            <w:proofErr w:type="spellStart"/>
            <w:r w:rsidRPr="0060595D">
              <w:t>Öberg</w:t>
            </w:r>
            <w:proofErr w:type="spellEnd"/>
            <w:r w:rsidRPr="0060595D">
              <w:t xml:space="preserve">, G. 2007. Learning in focus groups: An analytical dimension for enhancing focus group research. </w:t>
            </w:r>
            <w:proofErr w:type="spellStart"/>
            <w:r w:rsidRPr="00746CB7">
              <w:rPr>
                <w:i/>
                <w:lang w:val="da-DK"/>
              </w:rPr>
              <w:t>Sage</w:t>
            </w:r>
            <w:proofErr w:type="spellEnd"/>
            <w:r w:rsidRPr="00746CB7">
              <w:rPr>
                <w:i/>
                <w:lang w:val="da-DK"/>
              </w:rPr>
              <w:t xml:space="preserve"> Journals</w:t>
            </w:r>
            <w:r w:rsidRPr="00746CB7">
              <w:rPr>
                <w:lang w:val="da-DK"/>
              </w:rPr>
              <w:t xml:space="preserve">. </w:t>
            </w:r>
            <w:hyperlink r:id="rId6" w:history="1">
              <w:r w:rsidRPr="00746CB7">
                <w:rPr>
                  <w:rStyle w:val="Hyperlink"/>
                  <w:lang w:val="da-DK"/>
                </w:rPr>
                <w:t>https://www.researchgate.net/publication/249731009_Learning_in_focus_groups_An_analytical_dimension_for_enhancing_focus_group_research</w:t>
              </w:r>
            </w:hyperlink>
            <w:r w:rsidRPr="00746CB7">
              <w:rPr>
                <w:lang w:val="da-DK"/>
              </w:rPr>
              <w:t xml:space="preserve"> </w:t>
            </w:r>
          </w:p>
          <w:p w:rsidR="00746CB7" w:rsidRPr="00746CB7" w:rsidRDefault="00746CB7" w:rsidP="00F77228">
            <w:pPr>
              <w:rPr>
                <w:lang w:val="da-DK"/>
              </w:rPr>
            </w:pPr>
            <w:r w:rsidRPr="00746CB7">
              <w:rPr>
                <w:lang w:val="da-DK"/>
              </w:rPr>
              <w:t xml:space="preserve"> </w:t>
            </w:r>
          </w:p>
        </w:tc>
      </w:tr>
      <w:tr w:rsidR="00746CB7" w:rsidTr="00F77228">
        <w:tc>
          <w:tcPr>
            <w:tcW w:w="1526" w:type="dxa"/>
          </w:tcPr>
          <w:p w:rsidR="00746CB7" w:rsidRPr="00746CB7" w:rsidRDefault="00746CB7" w:rsidP="00F77228">
            <w:pPr>
              <w:rPr>
                <w:lang w:val="da-DK"/>
              </w:rPr>
            </w:pPr>
          </w:p>
        </w:tc>
        <w:tc>
          <w:tcPr>
            <w:tcW w:w="8050" w:type="dxa"/>
          </w:tcPr>
          <w:p w:rsidR="00746CB7" w:rsidRDefault="00746CB7" w:rsidP="00F77228">
            <w:r>
              <w:t>Den 3.10.2018</w:t>
            </w:r>
          </w:p>
        </w:tc>
      </w:tr>
      <w:tr w:rsidR="00746CB7" w:rsidRPr="00746CB7" w:rsidTr="00F77228">
        <w:tc>
          <w:tcPr>
            <w:tcW w:w="1526" w:type="dxa"/>
          </w:tcPr>
          <w:p w:rsidR="00746CB7" w:rsidRDefault="00746CB7" w:rsidP="00F77228">
            <w:pPr>
              <w:rPr>
                <w:color w:val="000000"/>
              </w:rPr>
            </w:pPr>
            <w:r>
              <w:rPr>
                <w:color w:val="000000"/>
              </w:rPr>
              <w:t>9.00 – 12.00</w:t>
            </w:r>
          </w:p>
        </w:tc>
        <w:tc>
          <w:tcPr>
            <w:tcW w:w="8050" w:type="dxa"/>
          </w:tcPr>
          <w:p w:rsidR="00746CB7" w:rsidRPr="00746CB7" w:rsidRDefault="00746CB7" w:rsidP="00F77228">
            <w:pPr>
              <w:rPr>
                <w:b/>
                <w:color w:val="000000"/>
                <w:lang w:val="da-DK"/>
              </w:rPr>
            </w:pPr>
            <w:r w:rsidRPr="00746CB7">
              <w:rPr>
                <w:b/>
                <w:color w:val="000000"/>
                <w:lang w:val="da-DK"/>
              </w:rPr>
              <w:t xml:space="preserve">Observation af og interviews med børn i forskellige kontekster i Grønland. </w:t>
            </w:r>
          </w:p>
          <w:p w:rsidR="00746CB7" w:rsidRPr="00746CB7" w:rsidRDefault="00746CB7" w:rsidP="00F77228">
            <w:pPr>
              <w:rPr>
                <w:lang w:val="da-DK"/>
              </w:rPr>
            </w:pPr>
            <w:r w:rsidRPr="00746CB7">
              <w:rPr>
                <w:b/>
                <w:color w:val="000000"/>
                <w:lang w:val="da-DK"/>
              </w:rPr>
              <w:lastRenderedPageBreak/>
              <w:t xml:space="preserve">Ved </w:t>
            </w:r>
            <w:r w:rsidRPr="00746CB7">
              <w:rPr>
                <w:b/>
                <w:lang w:val="da-DK"/>
              </w:rPr>
              <w:t>Jette Rygaard, lektor, ph.d., Grønlands Universitet</w:t>
            </w:r>
          </w:p>
          <w:p w:rsidR="00746CB7" w:rsidRPr="00746CB7" w:rsidRDefault="00746CB7" w:rsidP="00F77228">
            <w:pPr>
              <w:rPr>
                <w:lang w:val="da-DK"/>
              </w:rPr>
            </w:pPr>
            <w:r w:rsidRPr="00746CB7">
              <w:rPr>
                <w:lang w:val="da-DK"/>
              </w:rPr>
              <w:t xml:space="preserve">I forskningsarbejdet med børn er det væsentligt at have mange metoder i værktøjskassen. </w:t>
            </w:r>
            <w:r w:rsidRPr="00D747D8">
              <w:t xml:space="preserve">Der </w:t>
            </w:r>
            <w:proofErr w:type="spellStart"/>
            <w:r w:rsidRPr="00D747D8">
              <w:t>vil</w:t>
            </w:r>
            <w:proofErr w:type="spellEnd"/>
            <w:r w:rsidRPr="00D747D8">
              <w:t xml:space="preserve"> </w:t>
            </w:r>
            <w:proofErr w:type="spellStart"/>
            <w:r w:rsidRPr="00D747D8">
              <w:t>blive</w:t>
            </w:r>
            <w:proofErr w:type="spellEnd"/>
            <w:r w:rsidRPr="00D747D8">
              <w:t xml:space="preserve"> </w:t>
            </w:r>
            <w:proofErr w:type="spellStart"/>
            <w:r w:rsidRPr="00D747D8">
              <w:t>introduceret</w:t>
            </w:r>
            <w:proofErr w:type="spellEnd"/>
            <w:r w:rsidRPr="00D747D8">
              <w:t xml:space="preserve"> </w:t>
            </w:r>
            <w:proofErr w:type="spellStart"/>
            <w:r w:rsidRPr="00D747D8">
              <w:t>til</w:t>
            </w:r>
            <w:proofErr w:type="spellEnd"/>
            <w:r w:rsidRPr="00D747D8">
              <w:t xml:space="preserve"> go-along – </w:t>
            </w:r>
            <w:proofErr w:type="spellStart"/>
            <w:r w:rsidRPr="00D747D8">
              <w:t>etnoraid</w:t>
            </w:r>
            <w:proofErr w:type="spellEnd"/>
            <w:r w:rsidRPr="00D747D8">
              <w:t xml:space="preserve"> – follow the object mm</w:t>
            </w:r>
            <w:proofErr w:type="gramStart"/>
            <w:r w:rsidRPr="00D747D8">
              <w:t>..</w:t>
            </w:r>
            <w:proofErr w:type="gramEnd"/>
            <w:r w:rsidRPr="00D747D8">
              <w:t xml:space="preserve"> </w:t>
            </w:r>
            <w:r w:rsidRPr="00746CB7">
              <w:rPr>
                <w:lang w:val="da-DK"/>
              </w:rPr>
              <w:t xml:space="preserve">Det er også vigtigt at være meget bevidst om, at børn er sårbare, ofte vil </w:t>
            </w:r>
            <w:proofErr w:type="spellStart"/>
            <w:r w:rsidRPr="00746CB7">
              <w:rPr>
                <w:lang w:val="da-DK"/>
              </w:rPr>
              <w:t>please</w:t>
            </w:r>
            <w:proofErr w:type="spellEnd"/>
            <w:r w:rsidRPr="00746CB7">
              <w:rPr>
                <w:lang w:val="da-DK"/>
              </w:rPr>
              <w:t xml:space="preserve"> voksne, kan manipuleres, hvilket aktualiserer etiske aspekter.</w:t>
            </w:r>
          </w:p>
          <w:p w:rsidR="00746CB7" w:rsidRPr="00746CB7" w:rsidRDefault="00746CB7" w:rsidP="00F77228">
            <w:pPr>
              <w:rPr>
                <w:lang w:val="da-DK"/>
              </w:rPr>
            </w:pPr>
            <w:r w:rsidRPr="00746CB7">
              <w:rPr>
                <w:lang w:val="da-DK"/>
              </w:rPr>
              <w:t>Der vil blive givet oplæg om metoder, konkrete eksempler fra Jette Rygaards forskning, diskussion og endelig en perspektivering/opsamling i forhold til deltagernes egne projekter.</w:t>
            </w:r>
          </w:p>
          <w:p w:rsidR="00746CB7" w:rsidRPr="00F42B73" w:rsidRDefault="00746CB7" w:rsidP="00F77228">
            <w:r w:rsidRPr="00F42B73">
              <w:t xml:space="preserve">Litteratur: </w:t>
            </w:r>
          </w:p>
          <w:p w:rsidR="00746CB7" w:rsidRPr="005858C7" w:rsidRDefault="00746CB7" w:rsidP="00F77228">
            <w:r w:rsidRPr="005858C7">
              <w:t>Kri</w:t>
            </w:r>
            <w:r>
              <w:t>stian Møller Jørgensen (2016). The media</w:t>
            </w:r>
            <w:r w:rsidRPr="005858C7">
              <w:t xml:space="preserve"> go-along. </w:t>
            </w:r>
            <w:r>
              <w:t xml:space="preserve">Researching with media at hand. </w:t>
            </w:r>
            <w:proofErr w:type="spellStart"/>
            <w:r w:rsidRPr="000E797D">
              <w:rPr>
                <w:i/>
              </w:rPr>
              <w:t>Mediekultur</w:t>
            </w:r>
            <w:proofErr w:type="spellEnd"/>
            <w:r>
              <w:t>, 60: 32-49</w:t>
            </w:r>
          </w:p>
          <w:p w:rsidR="00746CB7" w:rsidRPr="00746CB7" w:rsidRDefault="00746CB7" w:rsidP="00F77228">
            <w:pPr>
              <w:rPr>
                <w:lang w:val="da-DK"/>
              </w:rPr>
            </w:pPr>
            <w:proofErr w:type="spellStart"/>
            <w:r w:rsidRPr="005858C7">
              <w:t>Kusenbach</w:t>
            </w:r>
            <w:proofErr w:type="gramStart"/>
            <w:r>
              <w:t>,M</w:t>
            </w:r>
            <w:proofErr w:type="spellEnd"/>
            <w:proofErr w:type="gramEnd"/>
            <w:r>
              <w:t>. (2003).</w:t>
            </w:r>
            <w:r w:rsidRPr="005858C7">
              <w:t xml:space="preserve"> Street phenomenology. The go-alon</w:t>
            </w:r>
            <w:r>
              <w:t>g</w:t>
            </w:r>
            <w:r w:rsidRPr="005858C7">
              <w:t xml:space="preserve"> a</w:t>
            </w:r>
            <w:r>
              <w:t>s ethnographic research tool.</w:t>
            </w:r>
            <w:r w:rsidRPr="005858C7">
              <w:t xml:space="preserve"> </w:t>
            </w:r>
            <w:proofErr w:type="spellStart"/>
            <w:r w:rsidRPr="00746CB7">
              <w:rPr>
                <w:i/>
                <w:lang w:val="da-DK"/>
              </w:rPr>
              <w:t>Ethno</w:t>
            </w:r>
            <w:r w:rsidRPr="00746CB7">
              <w:rPr>
                <w:lang w:val="da-DK"/>
              </w:rPr>
              <w:t>graphy</w:t>
            </w:r>
            <w:proofErr w:type="spellEnd"/>
            <w:r w:rsidRPr="00746CB7">
              <w:rPr>
                <w:lang w:val="da-DK"/>
              </w:rPr>
              <w:t xml:space="preserve">, </w:t>
            </w:r>
            <w:proofErr w:type="spellStart"/>
            <w:r w:rsidRPr="00746CB7">
              <w:rPr>
                <w:lang w:val="da-DK"/>
              </w:rPr>
              <w:t>Vol</w:t>
            </w:r>
            <w:proofErr w:type="spellEnd"/>
            <w:r w:rsidRPr="00746CB7">
              <w:rPr>
                <w:lang w:val="da-DK"/>
              </w:rPr>
              <w:t xml:space="preserve"> 4(3) p. 455-485. </w:t>
            </w:r>
          </w:p>
          <w:p w:rsidR="00746CB7" w:rsidRPr="00746CB7" w:rsidRDefault="00746CB7" w:rsidP="00F77228">
            <w:pPr>
              <w:rPr>
                <w:lang w:val="da-DK"/>
              </w:rPr>
            </w:pPr>
            <w:r w:rsidRPr="00746CB7">
              <w:rPr>
                <w:lang w:val="da-DK"/>
              </w:rPr>
              <w:t>Jørgensen, P.S. &amp; Kampmann, J. (2000). Introduktion. IN:</w:t>
            </w:r>
            <w:r w:rsidRPr="00746CB7">
              <w:rPr>
                <w:i/>
                <w:lang w:val="da-DK"/>
              </w:rPr>
              <w:t xml:space="preserve"> Børn som informanter</w:t>
            </w:r>
            <w:r w:rsidRPr="00746CB7">
              <w:rPr>
                <w:lang w:val="da-DK"/>
              </w:rPr>
              <w:t>. København: Børnerådet.</w:t>
            </w:r>
          </w:p>
          <w:p w:rsidR="00746CB7" w:rsidRPr="00D747D8" w:rsidRDefault="00746CB7" w:rsidP="00F77228">
            <w:r w:rsidRPr="00746CB7">
              <w:rPr>
                <w:lang w:val="da-DK"/>
              </w:rPr>
              <w:t xml:space="preserve">Kampmann, J. (2003). Etiske overvejelser i børneforskningen. IN: </w:t>
            </w:r>
            <w:proofErr w:type="spellStart"/>
            <w:r w:rsidRPr="00746CB7">
              <w:rPr>
                <w:lang w:val="da-DK"/>
              </w:rPr>
              <w:t>Gulløv</w:t>
            </w:r>
            <w:proofErr w:type="spellEnd"/>
            <w:r w:rsidRPr="00746CB7">
              <w:rPr>
                <w:lang w:val="da-DK"/>
              </w:rPr>
              <w:t xml:space="preserve">, E. &amp; Højlund, S. (eds.), </w:t>
            </w:r>
            <w:r w:rsidRPr="00746CB7">
              <w:rPr>
                <w:i/>
                <w:lang w:val="da-DK"/>
              </w:rPr>
              <w:t>Feltarbejde blandt børn - metodologi og etik i etnografisk børneforskning</w:t>
            </w:r>
            <w:r w:rsidRPr="00746CB7">
              <w:rPr>
                <w:lang w:val="da-DK"/>
              </w:rPr>
              <w:t xml:space="preserve">. </w:t>
            </w:r>
            <w:proofErr w:type="spellStart"/>
            <w:r w:rsidRPr="00D747D8">
              <w:t>København</w:t>
            </w:r>
            <w:proofErr w:type="spellEnd"/>
            <w:r w:rsidRPr="00D747D8">
              <w:t>: Gyldendal</w:t>
            </w:r>
          </w:p>
          <w:p w:rsidR="00746CB7" w:rsidRPr="005F2416" w:rsidRDefault="00746CB7" w:rsidP="00F77228">
            <w:r w:rsidRPr="00D747D8">
              <w:t>Alderson, P. (2004)</w:t>
            </w:r>
            <w:r>
              <w:t>.</w:t>
            </w:r>
            <w:r w:rsidRPr="00D747D8">
              <w:t xml:space="preserve"> E</w:t>
            </w:r>
            <w:r>
              <w:t>t</w:t>
            </w:r>
            <w:r w:rsidRPr="00D747D8">
              <w:t xml:space="preserve">hics. IN: </w:t>
            </w:r>
            <w:r w:rsidRPr="00D747D8">
              <w:rPr>
                <w:rStyle w:val="Fremhv"/>
              </w:rPr>
              <w:t>Fraser</w:t>
            </w:r>
            <w:r w:rsidRPr="00D747D8">
              <w:rPr>
                <w:rStyle w:val="st"/>
                <w:i/>
              </w:rPr>
              <w:t xml:space="preserve">, </w:t>
            </w:r>
            <w:r w:rsidRPr="00D747D8">
              <w:rPr>
                <w:rStyle w:val="Fremhv"/>
              </w:rPr>
              <w:t>S</w:t>
            </w:r>
            <w:r w:rsidRPr="00D747D8">
              <w:rPr>
                <w:rStyle w:val="st"/>
                <w:i/>
              </w:rPr>
              <w:t xml:space="preserve">., </w:t>
            </w:r>
            <w:r w:rsidRPr="00D747D8">
              <w:rPr>
                <w:rStyle w:val="Fremhv"/>
              </w:rPr>
              <w:t>Lewis</w:t>
            </w:r>
            <w:r w:rsidRPr="00D747D8">
              <w:rPr>
                <w:rStyle w:val="st"/>
                <w:i/>
              </w:rPr>
              <w:t xml:space="preserve">, </w:t>
            </w:r>
            <w:r w:rsidRPr="00D747D8">
              <w:rPr>
                <w:rStyle w:val="Fremhv"/>
              </w:rPr>
              <w:t>V</w:t>
            </w:r>
            <w:r w:rsidRPr="00D747D8">
              <w:rPr>
                <w:rStyle w:val="st"/>
                <w:i/>
              </w:rPr>
              <w:t xml:space="preserve">., Ding, </w:t>
            </w:r>
            <w:r w:rsidRPr="00D747D8">
              <w:rPr>
                <w:rStyle w:val="Fremhv"/>
              </w:rPr>
              <w:t>S</w:t>
            </w:r>
            <w:r w:rsidRPr="00D747D8">
              <w:rPr>
                <w:rStyle w:val="st"/>
                <w:i/>
              </w:rPr>
              <w:t xml:space="preserve">., </w:t>
            </w:r>
            <w:proofErr w:type="spellStart"/>
            <w:r w:rsidRPr="00D747D8">
              <w:rPr>
                <w:rStyle w:val="st"/>
                <w:i/>
              </w:rPr>
              <w:t>Kell</w:t>
            </w:r>
            <w:r w:rsidRPr="00D747D8">
              <w:rPr>
                <w:rStyle w:val="st"/>
              </w:rPr>
              <w:t>ett</w:t>
            </w:r>
            <w:proofErr w:type="spellEnd"/>
            <w:r w:rsidRPr="00D747D8">
              <w:rPr>
                <w:rStyle w:val="st"/>
              </w:rPr>
              <w:t xml:space="preserve">, M., Robinson, C., </w:t>
            </w:r>
            <w:r>
              <w:rPr>
                <w:rStyle w:val="st"/>
              </w:rPr>
              <w:t>(</w:t>
            </w:r>
            <w:proofErr w:type="spellStart"/>
            <w:r w:rsidRPr="00D747D8">
              <w:rPr>
                <w:rStyle w:val="st"/>
              </w:rPr>
              <w:t>eds</w:t>
            </w:r>
            <w:proofErr w:type="spellEnd"/>
            <w:r>
              <w:rPr>
                <w:rStyle w:val="st"/>
              </w:rPr>
              <w:t>)</w:t>
            </w:r>
            <w:r w:rsidRPr="00D747D8">
              <w:rPr>
                <w:rStyle w:val="st"/>
              </w:rPr>
              <w:t xml:space="preserve">, </w:t>
            </w:r>
            <w:r w:rsidRPr="000E797D">
              <w:rPr>
                <w:rStyle w:val="Fremhv"/>
              </w:rPr>
              <w:t>Doing Research with Children</w:t>
            </w:r>
            <w:r w:rsidRPr="000E797D">
              <w:rPr>
                <w:rStyle w:val="st"/>
                <w:i/>
              </w:rPr>
              <w:t xml:space="preserve"> and Young People</w:t>
            </w:r>
            <w:r w:rsidRPr="00D747D8">
              <w:rPr>
                <w:rStyle w:val="st"/>
              </w:rPr>
              <w:t>, London: Sage and Open University.</w:t>
            </w:r>
            <w:r w:rsidRPr="00D747D8">
              <w:t xml:space="preserve"> </w:t>
            </w:r>
            <w:proofErr w:type="spellStart"/>
            <w:r>
              <w:t>Kapitel</w:t>
            </w:r>
            <w:proofErr w:type="spellEnd"/>
            <w:r>
              <w:t xml:space="preserve"> 7</w:t>
            </w:r>
          </w:p>
          <w:p w:rsidR="00746CB7" w:rsidRPr="00746CB7" w:rsidRDefault="00746CB7" w:rsidP="00F77228">
            <w:pPr>
              <w:rPr>
                <w:lang w:val="da-DK"/>
              </w:rPr>
            </w:pPr>
            <w:r>
              <w:t>Jones, A. (</w:t>
            </w:r>
            <w:r w:rsidRPr="00D747D8">
              <w:t>2004)</w:t>
            </w:r>
            <w:r>
              <w:t>.</w:t>
            </w:r>
            <w:r w:rsidRPr="00D747D8">
              <w:t xml:space="preserve"> Involving Children and Young People as Researchers. IN: </w:t>
            </w:r>
            <w:r w:rsidRPr="00D747D8">
              <w:rPr>
                <w:rStyle w:val="Fremhv"/>
              </w:rPr>
              <w:t>Fraser</w:t>
            </w:r>
            <w:r w:rsidRPr="00D747D8">
              <w:rPr>
                <w:rStyle w:val="st"/>
                <w:i/>
              </w:rPr>
              <w:t xml:space="preserve">, </w:t>
            </w:r>
            <w:r w:rsidRPr="00D747D8">
              <w:rPr>
                <w:rStyle w:val="Fremhv"/>
              </w:rPr>
              <w:t>S</w:t>
            </w:r>
            <w:r w:rsidRPr="00D747D8">
              <w:rPr>
                <w:rStyle w:val="st"/>
                <w:i/>
              </w:rPr>
              <w:t xml:space="preserve">., </w:t>
            </w:r>
            <w:r w:rsidRPr="00D747D8">
              <w:rPr>
                <w:rStyle w:val="Fremhv"/>
              </w:rPr>
              <w:t>Lewis</w:t>
            </w:r>
            <w:r w:rsidRPr="00D747D8">
              <w:rPr>
                <w:rStyle w:val="st"/>
                <w:i/>
              </w:rPr>
              <w:t xml:space="preserve">, </w:t>
            </w:r>
            <w:r w:rsidRPr="00D747D8">
              <w:rPr>
                <w:rStyle w:val="Fremhv"/>
              </w:rPr>
              <w:t>V</w:t>
            </w:r>
            <w:r w:rsidRPr="000E797D">
              <w:rPr>
                <w:rStyle w:val="st"/>
              </w:rPr>
              <w:t xml:space="preserve">., Ding, </w:t>
            </w:r>
            <w:r w:rsidRPr="000E797D">
              <w:rPr>
                <w:rStyle w:val="Fremhv"/>
              </w:rPr>
              <w:t>S</w:t>
            </w:r>
            <w:r w:rsidRPr="000E797D">
              <w:rPr>
                <w:rStyle w:val="st"/>
              </w:rPr>
              <w:t xml:space="preserve">., </w:t>
            </w:r>
            <w:proofErr w:type="spellStart"/>
            <w:r w:rsidRPr="000E797D">
              <w:rPr>
                <w:rStyle w:val="st"/>
              </w:rPr>
              <w:t>Kellett</w:t>
            </w:r>
            <w:proofErr w:type="spellEnd"/>
            <w:r w:rsidRPr="000E797D">
              <w:rPr>
                <w:rStyle w:val="st"/>
              </w:rPr>
              <w:t>,</w:t>
            </w:r>
            <w:r w:rsidRPr="00D747D8">
              <w:rPr>
                <w:rStyle w:val="st"/>
              </w:rPr>
              <w:t xml:space="preserve"> M., Robinson, C., </w:t>
            </w:r>
            <w:r>
              <w:rPr>
                <w:rStyle w:val="st"/>
              </w:rPr>
              <w:t>(</w:t>
            </w:r>
            <w:proofErr w:type="spellStart"/>
            <w:r w:rsidRPr="00D747D8">
              <w:rPr>
                <w:rStyle w:val="st"/>
              </w:rPr>
              <w:t>eds</w:t>
            </w:r>
            <w:proofErr w:type="spellEnd"/>
            <w:r>
              <w:rPr>
                <w:rStyle w:val="st"/>
              </w:rPr>
              <w:t>)</w:t>
            </w:r>
            <w:r w:rsidRPr="00D747D8">
              <w:rPr>
                <w:rStyle w:val="st"/>
              </w:rPr>
              <w:t xml:space="preserve">, </w:t>
            </w:r>
            <w:r w:rsidRPr="00D747D8">
              <w:rPr>
                <w:rStyle w:val="Fremhv"/>
              </w:rPr>
              <w:t>Doing Research with Children</w:t>
            </w:r>
            <w:r w:rsidRPr="00D747D8">
              <w:rPr>
                <w:rStyle w:val="st"/>
              </w:rPr>
              <w:t xml:space="preserve"> and Young People, London: Sage and Open University.</w:t>
            </w:r>
            <w:r w:rsidRPr="00D747D8">
              <w:t xml:space="preserve"> </w:t>
            </w:r>
            <w:r w:rsidRPr="00746CB7">
              <w:rPr>
                <w:lang w:val="da-DK"/>
              </w:rPr>
              <w:t>Kapitel 8.</w:t>
            </w:r>
          </w:p>
          <w:p w:rsidR="00746CB7" w:rsidRPr="00746CB7" w:rsidRDefault="00746CB7" w:rsidP="00F77228">
            <w:pPr>
              <w:rPr>
                <w:lang w:val="da-DK"/>
              </w:rPr>
            </w:pPr>
            <w:proofErr w:type="spellStart"/>
            <w:r w:rsidRPr="00746CB7">
              <w:rPr>
                <w:color w:val="000000"/>
                <w:lang w:val="da-DK"/>
              </w:rPr>
              <w:t>Ryggard</w:t>
            </w:r>
            <w:proofErr w:type="spellEnd"/>
            <w:r w:rsidRPr="00746CB7">
              <w:rPr>
                <w:color w:val="000000"/>
                <w:lang w:val="da-DK"/>
              </w:rPr>
              <w:t xml:space="preserve">, J. (2017) </w:t>
            </w:r>
            <w:r w:rsidRPr="00746CB7">
              <w:rPr>
                <w:lang w:val="da-DK"/>
              </w:rPr>
              <w:t>Mediespejlet- Kvantitative og kvalitative undersøgelser over 12-25 årige unges liv med medier i grønlandske byer 1996-2016: Ittoqqortoormiit, Tasiilaq, Aasiaat, Upernavik, Sisimiut, Qaqortoq &amp; Nuuk. Ph.d. Afhandling Aalborg Universitet. s. 176-181</w:t>
            </w:r>
          </w:p>
          <w:p w:rsidR="00746CB7" w:rsidRPr="00746CB7" w:rsidRDefault="00746CB7" w:rsidP="00F77228">
            <w:pPr>
              <w:rPr>
                <w:color w:val="FF0000"/>
                <w:lang w:val="da-DK"/>
              </w:rPr>
            </w:pPr>
            <w:r w:rsidRPr="00746CB7">
              <w:rPr>
                <w:lang w:val="da-DK"/>
              </w:rPr>
              <w:t>Etik:</w:t>
            </w:r>
            <w:r w:rsidRPr="00746CB7">
              <w:rPr>
                <w:color w:val="FF0000"/>
                <w:lang w:val="da-DK"/>
              </w:rPr>
              <w:t xml:space="preserve"> </w:t>
            </w:r>
            <w:hyperlink r:id="rId7" w:history="1">
              <w:r w:rsidRPr="00746CB7">
                <w:rPr>
                  <w:rStyle w:val="Hyperlink"/>
                  <w:lang w:val="da-DK"/>
                </w:rPr>
                <w:t>https://www.citiprogram.org/?pageID=668</w:t>
              </w:r>
            </w:hyperlink>
          </w:p>
          <w:p w:rsidR="00746CB7" w:rsidRPr="002C053D" w:rsidRDefault="00746CB7" w:rsidP="00F77228">
            <w:hyperlink r:id="rId8" w:history="1">
              <w:r w:rsidRPr="007B30E8">
                <w:rPr>
                  <w:rStyle w:val="Hyperlink"/>
                </w:rPr>
                <w:t>https://hso.research.uiowa.edu/summary-belmont-report</w:t>
              </w:r>
            </w:hyperlink>
            <w:r w:rsidRPr="007B30E8">
              <w:rPr>
                <w:color w:val="FF0000"/>
              </w:rPr>
              <w:t xml:space="preserve">  </w:t>
            </w:r>
            <w:r w:rsidRPr="002C053D">
              <w:t>(Summery: Belmont Report)</w:t>
            </w:r>
          </w:p>
          <w:p w:rsidR="00746CB7" w:rsidRPr="009930C2" w:rsidRDefault="00746CB7" w:rsidP="00F77228"/>
        </w:tc>
      </w:tr>
      <w:tr w:rsidR="00746CB7" w:rsidTr="00F77228">
        <w:tc>
          <w:tcPr>
            <w:tcW w:w="1526" w:type="dxa"/>
          </w:tcPr>
          <w:p w:rsidR="00746CB7" w:rsidRDefault="00746CB7" w:rsidP="00F77228">
            <w:pPr>
              <w:rPr>
                <w:color w:val="000000"/>
              </w:rPr>
            </w:pPr>
            <w:r>
              <w:rPr>
                <w:color w:val="000000"/>
              </w:rPr>
              <w:lastRenderedPageBreak/>
              <w:t>12.00 – 13.00</w:t>
            </w:r>
          </w:p>
        </w:tc>
        <w:tc>
          <w:tcPr>
            <w:tcW w:w="8050" w:type="dxa"/>
          </w:tcPr>
          <w:p w:rsidR="00746CB7" w:rsidRDefault="00746CB7" w:rsidP="00F77228">
            <w:pPr>
              <w:rPr>
                <w:color w:val="000000"/>
              </w:rPr>
            </w:pPr>
            <w:proofErr w:type="spellStart"/>
            <w:r>
              <w:rPr>
                <w:color w:val="000000"/>
              </w:rPr>
              <w:t>frokost</w:t>
            </w:r>
            <w:proofErr w:type="spellEnd"/>
          </w:p>
        </w:tc>
      </w:tr>
      <w:tr w:rsidR="00746CB7" w:rsidTr="00F77228">
        <w:tc>
          <w:tcPr>
            <w:tcW w:w="1526" w:type="dxa"/>
          </w:tcPr>
          <w:p w:rsidR="00746CB7" w:rsidRDefault="00746CB7" w:rsidP="00F77228">
            <w:pPr>
              <w:rPr>
                <w:color w:val="000000"/>
              </w:rPr>
            </w:pPr>
            <w:r>
              <w:rPr>
                <w:color w:val="000000"/>
              </w:rPr>
              <w:t>13.00 – 16.00</w:t>
            </w:r>
          </w:p>
        </w:tc>
        <w:tc>
          <w:tcPr>
            <w:tcW w:w="8050" w:type="dxa"/>
          </w:tcPr>
          <w:p w:rsidR="00746CB7" w:rsidRPr="00746CB7" w:rsidRDefault="00746CB7" w:rsidP="00F77228">
            <w:pPr>
              <w:rPr>
                <w:b/>
                <w:lang w:val="da-DK"/>
              </w:rPr>
            </w:pPr>
            <w:r w:rsidRPr="00746CB7">
              <w:rPr>
                <w:b/>
                <w:lang w:val="da-DK"/>
              </w:rPr>
              <w:t>Børn som medforskere</w:t>
            </w:r>
          </w:p>
          <w:p w:rsidR="00746CB7" w:rsidRPr="00746CB7" w:rsidRDefault="00746CB7" w:rsidP="00F77228">
            <w:pPr>
              <w:rPr>
                <w:b/>
                <w:lang w:val="da-DK"/>
              </w:rPr>
            </w:pPr>
            <w:r w:rsidRPr="00746CB7">
              <w:rPr>
                <w:b/>
                <w:lang w:val="da-DK"/>
              </w:rPr>
              <w:t>Ved Jette Rygaard, lektor, ph.d., Grønlands Universitet</w:t>
            </w:r>
          </w:p>
          <w:p w:rsidR="00746CB7" w:rsidRPr="00746CB7" w:rsidRDefault="00746CB7" w:rsidP="00F77228">
            <w:pPr>
              <w:rPr>
                <w:lang w:val="da-DK"/>
              </w:rPr>
            </w:pPr>
            <w:r w:rsidRPr="00746CB7">
              <w:rPr>
                <w:lang w:val="da-DK"/>
              </w:rPr>
              <w:t xml:space="preserve">Empiri i børneforskningen kan være </w:t>
            </w:r>
            <w:proofErr w:type="spellStart"/>
            <w:r w:rsidRPr="00746CB7">
              <w:rPr>
                <w:lang w:val="da-DK"/>
              </w:rPr>
              <w:t>co</w:t>
            </w:r>
            <w:proofErr w:type="spellEnd"/>
            <w:r w:rsidRPr="00746CB7">
              <w:rPr>
                <w:lang w:val="da-DK"/>
              </w:rPr>
              <w:t xml:space="preserve">-produktion af data med børn. Der introduceres visuel antropologi, </w:t>
            </w:r>
            <w:proofErr w:type="spellStart"/>
            <w:r w:rsidRPr="00746CB7">
              <w:rPr>
                <w:lang w:val="da-DK"/>
              </w:rPr>
              <w:t>photo</w:t>
            </w:r>
            <w:proofErr w:type="spellEnd"/>
            <w:r w:rsidRPr="00746CB7">
              <w:rPr>
                <w:lang w:val="da-DK"/>
              </w:rPr>
              <w:t xml:space="preserve"> elicitation, kamera/videokamera som følgesvend. Fordele/ ulemper ved de forskellige metoder tages op. Der gives oplæg med konkrete eksempler fra Jette Rygaards forskning, endvidere diskussion og der afsættes tid til deltagernes opsamling i forhold til deltagernes egne projekter.</w:t>
            </w:r>
          </w:p>
          <w:p w:rsidR="00746CB7" w:rsidRPr="00746CB7" w:rsidRDefault="00746CB7" w:rsidP="00F77228">
            <w:pPr>
              <w:rPr>
                <w:lang w:val="da-DK"/>
              </w:rPr>
            </w:pPr>
            <w:r w:rsidRPr="00746CB7">
              <w:rPr>
                <w:lang w:val="da-DK"/>
              </w:rPr>
              <w:t xml:space="preserve">Litteratur: </w:t>
            </w:r>
          </w:p>
          <w:p w:rsidR="00746CB7" w:rsidRPr="00D747D8" w:rsidRDefault="00746CB7" w:rsidP="00F77228">
            <w:r w:rsidRPr="00746CB7">
              <w:rPr>
                <w:lang w:val="da-DK"/>
              </w:rPr>
              <w:t xml:space="preserve">Møhl, P. (2012). Synliggørelsen—med kameraet i felten IN: Kirsten Hastrup (eds.): </w:t>
            </w:r>
            <w:r w:rsidRPr="00746CB7">
              <w:rPr>
                <w:i/>
                <w:lang w:val="da-DK"/>
              </w:rPr>
              <w:t>Ind i verden—en grundbog i antropologisk metode.</w:t>
            </w:r>
            <w:r w:rsidRPr="00746CB7">
              <w:rPr>
                <w:lang w:val="da-DK"/>
              </w:rPr>
              <w:t xml:space="preserve"> </w:t>
            </w:r>
            <w:proofErr w:type="spellStart"/>
            <w:r>
              <w:t>København</w:t>
            </w:r>
            <w:proofErr w:type="spellEnd"/>
            <w:r>
              <w:t xml:space="preserve">: </w:t>
            </w:r>
            <w:r w:rsidRPr="00D747D8">
              <w:t xml:space="preserve">Hans </w:t>
            </w:r>
            <w:proofErr w:type="spellStart"/>
            <w:r w:rsidRPr="00D747D8">
              <w:t>Reitzels</w:t>
            </w:r>
            <w:proofErr w:type="spellEnd"/>
            <w:r w:rsidRPr="00D747D8">
              <w:t xml:space="preserve"> </w:t>
            </w:r>
            <w:proofErr w:type="spellStart"/>
            <w:r w:rsidRPr="00D747D8">
              <w:t>Forlag</w:t>
            </w:r>
            <w:proofErr w:type="spellEnd"/>
            <w:r w:rsidRPr="00D747D8">
              <w:t>.</w:t>
            </w:r>
          </w:p>
          <w:p w:rsidR="00746CB7" w:rsidRPr="00746CB7" w:rsidRDefault="00746CB7" w:rsidP="00F77228">
            <w:pPr>
              <w:rPr>
                <w:lang w:val="da-DK"/>
              </w:rPr>
            </w:pPr>
            <w:r w:rsidRPr="00D747D8">
              <w:t xml:space="preserve">Pink, S. (2001) </w:t>
            </w:r>
            <w:r w:rsidRPr="000E797D">
              <w:rPr>
                <w:i/>
              </w:rPr>
              <w:t>Doing Visual Ethnography: Images, Media and Representation in Research.</w:t>
            </w:r>
            <w:r w:rsidRPr="00D747D8">
              <w:t xml:space="preserve"> </w:t>
            </w:r>
            <w:r w:rsidRPr="00746CB7">
              <w:rPr>
                <w:lang w:val="da-DK"/>
              </w:rPr>
              <w:t xml:space="preserve">London. </w:t>
            </w:r>
            <w:proofErr w:type="spellStart"/>
            <w:r w:rsidRPr="00746CB7">
              <w:rPr>
                <w:lang w:val="da-DK"/>
              </w:rPr>
              <w:t>Sage</w:t>
            </w:r>
            <w:proofErr w:type="spellEnd"/>
            <w:r w:rsidRPr="00746CB7">
              <w:rPr>
                <w:lang w:val="da-DK"/>
              </w:rPr>
              <w:t xml:space="preserve"> Publications. Kap.1</w:t>
            </w:r>
          </w:p>
          <w:p w:rsidR="00746CB7" w:rsidRPr="00746CB7" w:rsidRDefault="00746CB7" w:rsidP="00F77228">
            <w:pPr>
              <w:rPr>
                <w:color w:val="000000"/>
                <w:lang w:val="da-DK"/>
              </w:rPr>
            </w:pPr>
            <w:r w:rsidRPr="00746CB7">
              <w:rPr>
                <w:color w:val="000000"/>
                <w:lang w:val="da-DK"/>
              </w:rPr>
              <w:t xml:space="preserve">Rygaard, J. (2017) </w:t>
            </w:r>
            <w:r w:rsidRPr="00746CB7">
              <w:rPr>
                <w:lang w:val="da-DK"/>
              </w:rPr>
              <w:t>Mediespejlet- Kvantitative og kvalitative undersøgelser over 12-25 årige unges liv med medier i grønlandske byer 1996-2016: Ittoqqortoormiit, Tasiilaq, Aasiaat, Upernavik, Sisimiut, Qaqortoq &amp; Nuuk. Ph.d. Afhandling Aalborg Universitet. s. 160-164.</w:t>
            </w:r>
          </w:p>
        </w:tc>
      </w:tr>
      <w:tr w:rsidR="00746CB7" w:rsidTr="00F77228">
        <w:tc>
          <w:tcPr>
            <w:tcW w:w="1526" w:type="dxa"/>
          </w:tcPr>
          <w:p w:rsidR="00746CB7" w:rsidRPr="00746CB7" w:rsidRDefault="00746CB7" w:rsidP="00F77228">
            <w:pPr>
              <w:rPr>
                <w:color w:val="000000"/>
                <w:lang w:val="da-DK"/>
              </w:rPr>
            </w:pPr>
          </w:p>
        </w:tc>
        <w:tc>
          <w:tcPr>
            <w:tcW w:w="8050" w:type="dxa"/>
          </w:tcPr>
          <w:p w:rsidR="00746CB7" w:rsidRDefault="00746CB7" w:rsidP="00F77228">
            <w:pPr>
              <w:rPr>
                <w:color w:val="000000"/>
              </w:rPr>
            </w:pPr>
            <w:r>
              <w:rPr>
                <w:color w:val="000000"/>
              </w:rPr>
              <w:t>Den 4.10.2018</w:t>
            </w:r>
          </w:p>
        </w:tc>
      </w:tr>
      <w:tr w:rsidR="00746CB7" w:rsidTr="00F77228">
        <w:tc>
          <w:tcPr>
            <w:tcW w:w="1526" w:type="dxa"/>
          </w:tcPr>
          <w:p w:rsidR="00746CB7" w:rsidRDefault="00746CB7" w:rsidP="00F77228">
            <w:pPr>
              <w:rPr>
                <w:color w:val="000000"/>
              </w:rPr>
            </w:pPr>
            <w:r>
              <w:rPr>
                <w:color w:val="000000"/>
              </w:rPr>
              <w:lastRenderedPageBreak/>
              <w:t>9.00 – 12.00</w:t>
            </w:r>
          </w:p>
        </w:tc>
        <w:tc>
          <w:tcPr>
            <w:tcW w:w="8050" w:type="dxa"/>
          </w:tcPr>
          <w:p w:rsidR="00746CB7" w:rsidRPr="00746CB7" w:rsidRDefault="00746CB7" w:rsidP="00F77228">
            <w:pPr>
              <w:rPr>
                <w:b/>
                <w:color w:val="000000"/>
                <w:lang w:val="da-DK"/>
              </w:rPr>
            </w:pPr>
            <w:r w:rsidRPr="00746CB7">
              <w:rPr>
                <w:b/>
                <w:color w:val="000000"/>
                <w:lang w:val="da-DK"/>
              </w:rPr>
              <w:t xml:space="preserve">Videoobservation af børn i skoler i byer og bygder. </w:t>
            </w:r>
          </w:p>
          <w:p w:rsidR="00746CB7" w:rsidRPr="00746CB7" w:rsidRDefault="00746CB7" w:rsidP="00F77228">
            <w:pPr>
              <w:rPr>
                <w:b/>
                <w:lang w:val="da-DK"/>
              </w:rPr>
            </w:pPr>
            <w:r w:rsidRPr="00746CB7">
              <w:rPr>
                <w:b/>
                <w:color w:val="000000"/>
                <w:lang w:val="da-DK"/>
              </w:rPr>
              <w:t xml:space="preserve">Ved Lars Poort, adjunkt, ph.d., </w:t>
            </w:r>
            <w:r w:rsidRPr="00746CB7">
              <w:rPr>
                <w:b/>
                <w:lang w:val="da-DK"/>
              </w:rPr>
              <w:t>Grønlands Universitet</w:t>
            </w:r>
          </w:p>
          <w:p w:rsidR="00746CB7" w:rsidRPr="00746CB7" w:rsidRDefault="00746CB7" w:rsidP="00F77228">
            <w:pPr>
              <w:rPr>
                <w:lang w:val="da-DK"/>
              </w:rPr>
            </w:pPr>
            <w:r w:rsidRPr="00746CB7">
              <w:rPr>
                <w:lang w:val="da-DK"/>
              </w:rPr>
              <w:t xml:space="preserve">Med udgangspunkt i konkrete eksempler, introduceres til videoobservation i forskellige skolekontekster i Grønland, herunder fordele og ulemper ved brug af video versus ikke video. Der introduceres til eksempler på observationsguides fra Lars </w:t>
            </w:r>
            <w:proofErr w:type="spellStart"/>
            <w:r w:rsidRPr="00746CB7">
              <w:rPr>
                <w:lang w:val="da-DK"/>
              </w:rPr>
              <w:t>Poorts</w:t>
            </w:r>
            <w:proofErr w:type="spellEnd"/>
            <w:r w:rsidRPr="00746CB7">
              <w:rPr>
                <w:lang w:val="da-DK"/>
              </w:rPr>
              <w:t xml:space="preserve"> seneste projekter. Deltagerne observerer og analyserer to – tre kortere videooptagelser fra et klasserumsforskning. Modulet afsluttes med en perspektivering til deltagernes egne projekter.</w:t>
            </w:r>
          </w:p>
          <w:p w:rsidR="00746CB7" w:rsidRPr="00746CB7" w:rsidRDefault="00746CB7" w:rsidP="00F77228">
            <w:pPr>
              <w:rPr>
                <w:lang w:val="da-DK"/>
              </w:rPr>
            </w:pPr>
            <w:r w:rsidRPr="00746CB7">
              <w:rPr>
                <w:lang w:val="da-DK"/>
              </w:rPr>
              <w:t xml:space="preserve">Litteratur: </w:t>
            </w:r>
          </w:p>
          <w:p w:rsidR="00746CB7" w:rsidRPr="00D747D8" w:rsidRDefault="00746CB7" w:rsidP="00F77228">
            <w:r w:rsidRPr="00D747D8">
              <w:t xml:space="preserve">Bowman, M. (1994). Using Video in Research. </w:t>
            </w:r>
            <w:r w:rsidRPr="009018BB">
              <w:rPr>
                <w:i/>
              </w:rPr>
              <w:t>Spotlights</w:t>
            </w:r>
            <w:r w:rsidRPr="00D747D8">
              <w:t>.</w:t>
            </w:r>
            <w:r>
              <w:t xml:space="preserve"> </w:t>
            </w:r>
            <w:r w:rsidRPr="00D747D8">
              <w:t>The Scottish Council for Research in Education.</w:t>
            </w:r>
          </w:p>
          <w:p w:rsidR="00746CB7" w:rsidRPr="00746CB7" w:rsidRDefault="00746CB7" w:rsidP="00F77228">
            <w:pPr>
              <w:rPr>
                <w:lang w:val="da-DK"/>
              </w:rPr>
            </w:pPr>
            <w:r w:rsidRPr="00746CB7">
              <w:rPr>
                <w:lang w:val="da-DK"/>
              </w:rPr>
              <w:t xml:space="preserve">Hansen, R. &amp; Carlsen, D. Videoobservation - et empirisk blik på undervisning. </w:t>
            </w:r>
            <w:r w:rsidRPr="00746CB7">
              <w:rPr>
                <w:i/>
                <w:lang w:val="da-DK"/>
              </w:rPr>
              <w:t xml:space="preserve">Studier i læreruddannelse og </w:t>
            </w:r>
            <w:proofErr w:type="gramStart"/>
            <w:r w:rsidRPr="00746CB7">
              <w:rPr>
                <w:i/>
                <w:lang w:val="da-DK"/>
              </w:rPr>
              <w:t>–profession</w:t>
            </w:r>
            <w:proofErr w:type="gramEnd"/>
            <w:r w:rsidRPr="00746CB7">
              <w:rPr>
                <w:i/>
                <w:lang w:val="da-DK"/>
              </w:rPr>
              <w:t>.</w:t>
            </w:r>
            <w:r w:rsidRPr="00746CB7">
              <w:rPr>
                <w:lang w:val="da-DK"/>
              </w:rPr>
              <w:t xml:space="preserve"> Årg. 2, nr. 1, 2017. Side 47-72. </w:t>
            </w:r>
            <w:hyperlink r:id="rId9" w:history="1">
              <w:r w:rsidRPr="00746CB7">
                <w:rPr>
                  <w:rStyle w:val="Hyperlink"/>
                  <w:lang w:val="da-DK"/>
                </w:rPr>
                <w:t>https://tidsskrift.dk/index.php/SLP/index</w:t>
              </w:r>
            </w:hyperlink>
            <w:r w:rsidRPr="00746CB7">
              <w:rPr>
                <w:lang w:val="da-DK"/>
              </w:rPr>
              <w:t xml:space="preserve">  </w:t>
            </w:r>
          </w:p>
          <w:p w:rsidR="00746CB7" w:rsidRPr="00746CB7" w:rsidRDefault="00746CB7" w:rsidP="00F77228">
            <w:pPr>
              <w:rPr>
                <w:color w:val="000000"/>
                <w:lang w:val="da-DK"/>
              </w:rPr>
            </w:pPr>
          </w:p>
        </w:tc>
      </w:tr>
      <w:tr w:rsidR="00746CB7" w:rsidTr="00F77228">
        <w:tc>
          <w:tcPr>
            <w:tcW w:w="1526" w:type="dxa"/>
          </w:tcPr>
          <w:p w:rsidR="00746CB7" w:rsidRDefault="00746CB7" w:rsidP="00F77228">
            <w:pPr>
              <w:rPr>
                <w:color w:val="000000"/>
              </w:rPr>
            </w:pPr>
            <w:r>
              <w:rPr>
                <w:color w:val="000000"/>
              </w:rPr>
              <w:t>12.00 - 13.00</w:t>
            </w:r>
          </w:p>
        </w:tc>
        <w:tc>
          <w:tcPr>
            <w:tcW w:w="8050" w:type="dxa"/>
          </w:tcPr>
          <w:p w:rsidR="00746CB7" w:rsidRDefault="00746CB7" w:rsidP="00F77228">
            <w:pPr>
              <w:rPr>
                <w:color w:val="000000"/>
              </w:rPr>
            </w:pPr>
            <w:proofErr w:type="spellStart"/>
            <w:r>
              <w:rPr>
                <w:color w:val="000000"/>
              </w:rPr>
              <w:t>Frokost</w:t>
            </w:r>
            <w:proofErr w:type="spellEnd"/>
          </w:p>
        </w:tc>
      </w:tr>
      <w:tr w:rsidR="00746CB7" w:rsidTr="00F77228">
        <w:trPr>
          <w:trHeight w:val="858"/>
        </w:trPr>
        <w:tc>
          <w:tcPr>
            <w:tcW w:w="1526" w:type="dxa"/>
          </w:tcPr>
          <w:p w:rsidR="00746CB7" w:rsidRDefault="00746CB7" w:rsidP="00F77228">
            <w:pPr>
              <w:rPr>
                <w:color w:val="000000"/>
              </w:rPr>
            </w:pPr>
            <w:r>
              <w:rPr>
                <w:color w:val="000000"/>
              </w:rPr>
              <w:t>13.00 – 15.30</w:t>
            </w:r>
          </w:p>
        </w:tc>
        <w:tc>
          <w:tcPr>
            <w:tcW w:w="8050" w:type="dxa"/>
          </w:tcPr>
          <w:p w:rsidR="00746CB7" w:rsidRPr="00746CB7" w:rsidRDefault="00746CB7" w:rsidP="00F77228">
            <w:pPr>
              <w:rPr>
                <w:b/>
                <w:color w:val="000000"/>
                <w:lang w:val="da-DK"/>
              </w:rPr>
            </w:pPr>
            <w:r w:rsidRPr="00746CB7">
              <w:rPr>
                <w:b/>
                <w:color w:val="000000"/>
                <w:lang w:val="da-DK"/>
              </w:rPr>
              <w:t xml:space="preserve">Workshop: At forske i skolekontekster </w:t>
            </w:r>
          </w:p>
          <w:p w:rsidR="00746CB7" w:rsidRPr="00746CB7" w:rsidRDefault="00746CB7" w:rsidP="00F77228">
            <w:pPr>
              <w:rPr>
                <w:color w:val="000000"/>
                <w:lang w:val="da-DK"/>
              </w:rPr>
            </w:pPr>
            <w:r w:rsidRPr="00746CB7">
              <w:rPr>
                <w:b/>
                <w:color w:val="000000"/>
                <w:lang w:val="da-DK"/>
              </w:rPr>
              <w:t xml:space="preserve">Ved deltagerne og Birgitte Holm Sørensen, professor, ph.d., </w:t>
            </w:r>
            <w:r w:rsidRPr="00746CB7">
              <w:rPr>
                <w:b/>
                <w:lang w:val="da-DK"/>
              </w:rPr>
              <w:t>Grønlands Universitet &amp; Aalborg Universitet</w:t>
            </w:r>
            <w:r w:rsidRPr="00746CB7">
              <w:rPr>
                <w:color w:val="000000"/>
                <w:lang w:val="da-DK"/>
              </w:rPr>
              <w:t xml:space="preserve"> </w:t>
            </w:r>
          </w:p>
          <w:p w:rsidR="00746CB7" w:rsidRPr="00746CB7" w:rsidRDefault="00746CB7" w:rsidP="00F77228">
            <w:pPr>
              <w:rPr>
                <w:color w:val="000000"/>
                <w:lang w:val="da-DK"/>
              </w:rPr>
            </w:pPr>
            <w:r w:rsidRPr="00746CB7">
              <w:rPr>
                <w:color w:val="000000"/>
                <w:lang w:val="da-DK"/>
              </w:rPr>
              <w:t xml:space="preserve">Workshoppen er baseret på fremlæggelser af deltagernes egne empiriindsamlinger med respons fra andre deltagere. Deltagerne sender korte empiritekster inden kurset (teksterne skal være slettet for referencer til personer/institutioner). Den teori, der </w:t>
            </w:r>
            <w:proofErr w:type="gramStart"/>
            <w:r w:rsidRPr="00746CB7">
              <w:rPr>
                <w:color w:val="000000"/>
                <w:lang w:val="da-DK"/>
              </w:rPr>
              <w:t>er  indgået</w:t>
            </w:r>
            <w:proofErr w:type="gramEnd"/>
            <w:r w:rsidRPr="00746CB7">
              <w:rPr>
                <w:color w:val="000000"/>
                <w:lang w:val="da-DK"/>
              </w:rPr>
              <w:t xml:space="preserve"> i kurset inddrages i denne session.</w:t>
            </w:r>
          </w:p>
          <w:p w:rsidR="00746CB7" w:rsidRPr="00746CB7" w:rsidRDefault="00746CB7" w:rsidP="00F77228">
            <w:pPr>
              <w:rPr>
                <w:color w:val="000000"/>
                <w:lang w:val="da-DK"/>
              </w:rPr>
            </w:pPr>
          </w:p>
        </w:tc>
      </w:tr>
      <w:tr w:rsidR="00746CB7" w:rsidTr="00F77228">
        <w:trPr>
          <w:trHeight w:val="858"/>
        </w:trPr>
        <w:tc>
          <w:tcPr>
            <w:tcW w:w="1526" w:type="dxa"/>
          </w:tcPr>
          <w:p w:rsidR="00746CB7" w:rsidRDefault="00746CB7" w:rsidP="00F77228">
            <w:pPr>
              <w:rPr>
                <w:color w:val="000000"/>
              </w:rPr>
            </w:pPr>
            <w:r>
              <w:rPr>
                <w:color w:val="000000"/>
              </w:rPr>
              <w:t>15.30 – 16.00</w:t>
            </w:r>
          </w:p>
        </w:tc>
        <w:tc>
          <w:tcPr>
            <w:tcW w:w="8050" w:type="dxa"/>
          </w:tcPr>
          <w:p w:rsidR="00746CB7" w:rsidRPr="00FC048C" w:rsidRDefault="00746CB7" w:rsidP="00F77228">
            <w:pPr>
              <w:rPr>
                <w:b/>
                <w:color w:val="000000"/>
              </w:rPr>
            </w:pPr>
            <w:proofErr w:type="spellStart"/>
            <w:r>
              <w:rPr>
                <w:b/>
                <w:color w:val="000000"/>
              </w:rPr>
              <w:t>Opsamling</w:t>
            </w:r>
            <w:proofErr w:type="spellEnd"/>
            <w:r>
              <w:rPr>
                <w:b/>
                <w:color w:val="000000"/>
              </w:rPr>
              <w:t xml:space="preserve"> og </w:t>
            </w:r>
            <w:proofErr w:type="spellStart"/>
            <w:r>
              <w:rPr>
                <w:b/>
                <w:color w:val="000000"/>
              </w:rPr>
              <w:t>evaluering</w:t>
            </w:r>
            <w:proofErr w:type="spellEnd"/>
            <w:r>
              <w:rPr>
                <w:b/>
                <w:color w:val="000000"/>
              </w:rPr>
              <w:t xml:space="preserve"> </w:t>
            </w:r>
          </w:p>
        </w:tc>
      </w:tr>
    </w:tbl>
    <w:p w:rsidR="00B72E6F" w:rsidRDefault="00B72E6F"/>
    <w:sectPr w:rsidR="00B72E6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B7"/>
    <w:rsid w:val="00746CB7"/>
    <w:rsid w:val="00B72E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B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46C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46CB7"/>
    <w:rPr>
      <w:color w:val="0000FF" w:themeColor="hyperlink"/>
      <w:u w:val="single"/>
    </w:rPr>
  </w:style>
  <w:style w:type="character" w:customStyle="1" w:styleId="st">
    <w:name w:val="st"/>
    <w:basedOn w:val="Standardskrifttypeiafsnit"/>
    <w:rsid w:val="00746CB7"/>
  </w:style>
  <w:style w:type="character" w:styleId="Fremhv">
    <w:name w:val="Emphasis"/>
    <w:basedOn w:val="Standardskrifttypeiafsnit"/>
    <w:uiPriority w:val="20"/>
    <w:qFormat/>
    <w:rsid w:val="00746CB7"/>
    <w:rPr>
      <w:i/>
      <w:iCs/>
    </w:rPr>
  </w:style>
  <w:style w:type="character" w:customStyle="1" w:styleId="openformat-field">
    <w:name w:val="openformat-field"/>
    <w:basedOn w:val="Standardskrifttypeiafsnit"/>
    <w:rsid w:val="00746CB7"/>
  </w:style>
  <w:style w:type="paragraph" w:styleId="Titel">
    <w:name w:val="Title"/>
    <w:basedOn w:val="Normal"/>
    <w:next w:val="Normal"/>
    <w:link w:val="TitelTegn"/>
    <w:uiPriority w:val="10"/>
    <w:qFormat/>
    <w:rsid w:val="00746C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46CB7"/>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746C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46CB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B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46C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46CB7"/>
    <w:rPr>
      <w:color w:val="0000FF" w:themeColor="hyperlink"/>
      <w:u w:val="single"/>
    </w:rPr>
  </w:style>
  <w:style w:type="character" w:customStyle="1" w:styleId="st">
    <w:name w:val="st"/>
    <w:basedOn w:val="Standardskrifttypeiafsnit"/>
    <w:rsid w:val="00746CB7"/>
  </w:style>
  <w:style w:type="character" w:styleId="Fremhv">
    <w:name w:val="Emphasis"/>
    <w:basedOn w:val="Standardskrifttypeiafsnit"/>
    <w:uiPriority w:val="20"/>
    <w:qFormat/>
    <w:rsid w:val="00746CB7"/>
    <w:rPr>
      <w:i/>
      <w:iCs/>
    </w:rPr>
  </w:style>
  <w:style w:type="character" w:customStyle="1" w:styleId="openformat-field">
    <w:name w:val="openformat-field"/>
    <w:basedOn w:val="Standardskrifttypeiafsnit"/>
    <w:rsid w:val="00746CB7"/>
  </w:style>
  <w:style w:type="paragraph" w:styleId="Titel">
    <w:name w:val="Title"/>
    <w:basedOn w:val="Normal"/>
    <w:next w:val="Normal"/>
    <w:link w:val="TitelTegn"/>
    <w:uiPriority w:val="10"/>
    <w:qFormat/>
    <w:rsid w:val="00746C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46CB7"/>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746C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46CB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o.research.uiowa.edu/summary-belmont-report" TargetMode="External"/><Relationship Id="rId3" Type="http://schemas.openxmlformats.org/officeDocument/2006/relationships/settings" Target="settings.xml"/><Relationship Id="rId7" Type="http://schemas.openxmlformats.org/officeDocument/2006/relationships/hyperlink" Target="https://www.citiprogram.org/?pageID=66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searchgate.net/publication/249731009_Learning_in_focus_groups_An_analytical_dimension_for_enhancing_focus_group_research" TargetMode="External"/><Relationship Id="rId11" Type="http://schemas.openxmlformats.org/officeDocument/2006/relationships/theme" Target="theme/theme1.xml"/><Relationship Id="rId5" Type="http://schemas.openxmlformats.org/officeDocument/2006/relationships/hyperlink" Target="http://g-o-d.dk/spoerg-boernene-en-artikel-om-boerneinterviews-som-metode-til-dokumentation-og-evaluering-i-s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dsskrift.dk/index.php/SLP/inde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6593</Characters>
  <Application>Microsoft Office Word</Application>
  <DocSecurity>0</DocSecurity>
  <Lines>54</Lines>
  <Paragraphs>15</Paragraphs>
  <ScaleCrop>false</ScaleCrop>
  <Company>Gronlands Universitet</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2018-09-05T11:47:00Z</dcterms:created>
  <dcterms:modified xsi:type="dcterms:W3CDTF">2018-09-05T11:49:00Z</dcterms:modified>
</cp:coreProperties>
</file>